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2EA" w:rsidRDefault="001202EA">
      <w:pPr>
        <w:pStyle w:val="Titel"/>
      </w:pPr>
      <w:bookmarkStart w:id="0" w:name="_GoBack"/>
      <w:bookmarkEnd w:id="0"/>
    </w:p>
    <w:p w:rsidR="001202EA" w:rsidRDefault="001202EA">
      <w:pPr>
        <w:pStyle w:val="Titel"/>
      </w:pPr>
    </w:p>
    <w:p w:rsidR="001202EA" w:rsidRDefault="001202EA">
      <w:pPr>
        <w:pStyle w:val="Titel"/>
        <w:rPr>
          <w:sz w:val="40"/>
        </w:rPr>
      </w:pPr>
      <w:r>
        <w:rPr>
          <w:sz w:val="40"/>
        </w:rPr>
        <w:t>Dienstanweisung</w:t>
      </w:r>
    </w:p>
    <w:p w:rsidR="001202EA" w:rsidRDefault="001202EA">
      <w:pPr>
        <w:pStyle w:val="Titel"/>
        <w:rPr>
          <w:b w:val="0"/>
          <w:sz w:val="28"/>
        </w:rPr>
      </w:pPr>
      <w:r>
        <w:rPr>
          <w:b w:val="0"/>
          <w:sz w:val="28"/>
        </w:rPr>
        <w:t xml:space="preserve">für die Nutzung des Verfahrens </w:t>
      </w:r>
      <w:r w:rsidR="005F4515">
        <w:rPr>
          <w:b w:val="0"/>
          <w:sz w:val="28"/>
        </w:rPr>
        <w:t>PROSOZ</w:t>
      </w:r>
      <w:r>
        <w:rPr>
          <w:b w:val="0"/>
          <w:sz w:val="28"/>
        </w:rPr>
        <w:t xml:space="preserve"> 14plus</w:t>
      </w:r>
    </w:p>
    <w:p w:rsidR="001202EA" w:rsidRDefault="001202EA">
      <w:pPr>
        <w:pStyle w:val="Titel"/>
        <w:rPr>
          <w:sz w:val="28"/>
        </w:rPr>
      </w:pPr>
      <w:r>
        <w:rPr>
          <w:b w:val="0"/>
          <w:sz w:val="28"/>
        </w:rPr>
        <w:t>im Sozialen Dienst des Kreisjugendamtes Main-Taunus</w:t>
      </w:r>
    </w:p>
    <w:p w:rsidR="001202EA" w:rsidRDefault="001202EA">
      <w:pPr>
        <w:jc w:val="both"/>
      </w:pPr>
    </w:p>
    <w:p w:rsidR="001202EA" w:rsidRDefault="001202EA">
      <w:pPr>
        <w:jc w:val="both"/>
      </w:pPr>
    </w:p>
    <w:p w:rsidR="001202EA" w:rsidRDefault="001202EA">
      <w:pPr>
        <w:jc w:val="both"/>
      </w:pPr>
      <w:r>
        <w:t xml:space="preserve">Grundprinzip des Einsatzes des EDV-Verfahrens </w:t>
      </w:r>
      <w:r w:rsidR="005F4515">
        <w:t>PROSOZ</w:t>
      </w:r>
      <w:r>
        <w:t xml:space="preserve"> 14plus im Sozialen Dienst ist die Orientierung an den bestehenden fachlichen Anforderungen der Fal</w:t>
      </w:r>
      <w:r>
        <w:t>l</w:t>
      </w:r>
      <w:r>
        <w:t>arbeit. Er soll sowohl (nach einer Einführungszeit) der Erleichterung im Bereich fo</w:t>
      </w:r>
      <w:r>
        <w:t>r</w:t>
      </w:r>
      <w:r>
        <w:t>maler Abläufe als auch der Erweiterung der Darstellungsmöglichkeiten der umfa</w:t>
      </w:r>
      <w:r>
        <w:t>s</w:t>
      </w:r>
      <w:r>
        <w:t>senden Leistungen des Sozialen Dienstes dienen. Aus organisatorischen, fachl</w:t>
      </w:r>
      <w:r>
        <w:t>i</w:t>
      </w:r>
      <w:r>
        <w:t>chen sowie datenschutzrechtlichen Gründen und zur Sicherstellung möglichst opt</w:t>
      </w:r>
      <w:r>
        <w:t>i</w:t>
      </w:r>
      <w:r>
        <w:t>maler Arbeitsergebnisse mit dem Verfahren werden hiermit folgende Regelungen getro</w:t>
      </w:r>
      <w:r>
        <w:t>f</w:t>
      </w:r>
      <w:r>
        <w:t>fen:</w:t>
      </w:r>
    </w:p>
    <w:p w:rsidR="001202EA" w:rsidRDefault="001202EA">
      <w:pPr>
        <w:jc w:val="both"/>
      </w:pPr>
    </w:p>
    <w:p w:rsidR="001202EA" w:rsidRDefault="001202EA">
      <w:pPr>
        <w:jc w:val="both"/>
      </w:pPr>
    </w:p>
    <w:p w:rsidR="001202EA" w:rsidRDefault="001202EA">
      <w:pPr>
        <w:pStyle w:val="berschrift1"/>
      </w:pPr>
      <w:r>
        <w:t>1. Ziel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>Im Bereich des Sachgebietes Sozialer Dienst wird die ganzheitliche Sachbearbe</w:t>
      </w:r>
      <w:r>
        <w:t>i</w:t>
      </w:r>
      <w:r>
        <w:t xml:space="preserve">tung um den Einsatz des Verfahrens </w:t>
      </w:r>
      <w:r w:rsidR="005F4515">
        <w:t>PROSOZ</w:t>
      </w:r>
      <w:r>
        <w:t xml:space="preserve"> 14plus erweitert. Ziele des Einsatzes von </w:t>
      </w:r>
      <w:r w:rsidR="005F4515">
        <w:t>PROSOZ</w:t>
      </w:r>
      <w:r>
        <w:t xml:space="preserve"> 14 plus im Sozialen Dienst als Teil des Projektes „Berichtswesen Erzi</w:t>
      </w:r>
      <w:r>
        <w:t>e</w:t>
      </w:r>
      <w:r>
        <w:t>herische Hilfen“ sind neben der EDV-gestützten Erledigung des bisherigen Aufg</w:t>
      </w:r>
      <w:r>
        <w:t>a</w:t>
      </w:r>
      <w:r>
        <w:t>benspektrums des Sozialen Dienstes, die aggregierte Dokumentation der Arbeit des Sachgebietes (Geschäftsstatistik / Berichtswesen) als auch die Bereitstellung von Daten zur Planung und Steuerung der Erziehungshilfen auf den Ebenen Fac</w:t>
      </w:r>
      <w:r>
        <w:t>h</w:t>
      </w:r>
      <w:r>
        <w:t>kräfte (Selbstevaluation) sowie Leitung und Politik (aggregierte Daten). Hierbei erfolgt auch eine Verknüpfung aggregierter Daten des Sozialen Dienstes sowie der Wir</w:t>
      </w:r>
      <w:r>
        <w:t>t</w:t>
      </w:r>
      <w:r>
        <w:t>schaftlichen Jugendhilfe im Rahmen vereinbarter Berichtsroutinen.</w:t>
      </w:r>
    </w:p>
    <w:p w:rsidR="001202EA" w:rsidRDefault="001202EA">
      <w:pPr>
        <w:jc w:val="both"/>
      </w:pPr>
    </w:p>
    <w:p w:rsidR="001202EA" w:rsidRDefault="001202EA">
      <w:pPr>
        <w:jc w:val="both"/>
      </w:pPr>
    </w:p>
    <w:p w:rsidR="001202EA" w:rsidRDefault="001202EA">
      <w:pPr>
        <w:pStyle w:val="berschrift1"/>
      </w:pPr>
      <w:r>
        <w:t>2. Regelung der Befugnisse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>Die bisherigen Befugnisse der Sachbearbeiterinnen/Sachbearbeiter bzw. der Mita</w:t>
      </w:r>
      <w:r>
        <w:t>r</w:t>
      </w:r>
      <w:r>
        <w:t>beiterinnen/Mitarbeiter des Sozialen Dienstes werden durch den Einsatz des Ve</w:t>
      </w:r>
      <w:r>
        <w:t>r</w:t>
      </w:r>
      <w:r>
        <w:t xml:space="preserve">fahrens </w:t>
      </w:r>
      <w:r w:rsidR="005F4515">
        <w:t>PROSOZ</w:t>
      </w:r>
      <w:r>
        <w:t xml:space="preserve"> 14plus nicht eingeschränkt. 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>Die bisherigen Zuständigkeiten in den inhaltlichen Arbeitsbereichen des Sozialen Dienstes werden nicht verändert. Die Bestimmungen der Allgemeinen Geschäft</w:t>
      </w:r>
      <w:r>
        <w:t>s</w:t>
      </w:r>
      <w:r>
        <w:t>anweisung sind zu b</w:t>
      </w:r>
      <w:r>
        <w:t>e</w:t>
      </w:r>
      <w:r>
        <w:t>achten.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br w:type="page"/>
      </w:r>
    </w:p>
    <w:p w:rsidR="001202EA" w:rsidRDefault="001202EA">
      <w:pPr>
        <w:pStyle w:val="berschrift1"/>
      </w:pPr>
      <w:r>
        <w:lastRenderedPageBreak/>
        <w:t>3. Zugriffsrechte</w:t>
      </w:r>
    </w:p>
    <w:p w:rsidR="001202EA" w:rsidRDefault="001202EA">
      <w:pPr>
        <w:pStyle w:val="berschrift2"/>
      </w:pPr>
      <w:r>
        <w:t>3.1 Allgemeines</w:t>
      </w:r>
    </w:p>
    <w:p w:rsidR="001202EA" w:rsidRDefault="001202EA">
      <w:pPr>
        <w:jc w:val="both"/>
        <w:rPr>
          <w:b/>
        </w:rPr>
      </w:pPr>
    </w:p>
    <w:p w:rsidR="001202EA" w:rsidRDefault="001202EA">
      <w:pPr>
        <w:jc w:val="both"/>
      </w:pPr>
      <w:r>
        <w:t>Die Zulassung von Sachbearbeiterinnen/Sachbearbeitern bzw. Mitarbeiteri</w:t>
      </w:r>
      <w:r>
        <w:t>n</w:t>
      </w:r>
      <w:r>
        <w:t xml:space="preserve">nen/Mitarbeitern zu einzelnen Funktionen des Verfahrens </w:t>
      </w:r>
      <w:r w:rsidR="005F4515">
        <w:t>PROSOZ</w:t>
      </w:r>
      <w:r>
        <w:t xml:space="preserve"> 14plus erfolgt durch die zuständigen Systemverantwortlichen. Die Zulassung ist schriftlich zu d</w:t>
      </w:r>
      <w:r>
        <w:t>o</w:t>
      </w:r>
      <w:r>
        <w:t xml:space="preserve">kumentieren. 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 xml:space="preserve">Neue Sachbearbeiterinnen/Sachbearbeiter und Mitarbeiterinnen/Mitarbeiter werden von den Systemverantwortlichen analog den vorgenannten Zugriffsrechten nach angemessener Einarbeitung für das Verfahren </w:t>
      </w:r>
      <w:r w:rsidR="005F4515">
        <w:t>PROSOZ</w:t>
      </w:r>
      <w:r>
        <w:t xml:space="preserve"> 14plus zugelassen. Das Hauptamt ist hiervon zu unterric</w:t>
      </w:r>
      <w:r>
        <w:t>h</w:t>
      </w:r>
      <w:r>
        <w:t>ten.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>Erforderliche Änderungen der Zugriffsrechte sind durch das Jugendamt herbeiz</w:t>
      </w:r>
      <w:r>
        <w:t>u</w:t>
      </w:r>
      <w:r>
        <w:t>führen und ebenfalls zu dokumentieren.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 xml:space="preserve">Da es sich im Falle von </w:t>
      </w:r>
      <w:r w:rsidR="005F4515">
        <w:t>PROSOZ</w:t>
      </w:r>
      <w:r>
        <w:t xml:space="preserve"> 14plus um eine „offene“ Software handelt, bei der alle inhaltlichen Anwendungen (Aktionen) durch den Anwender selbst definiert we</w:t>
      </w:r>
      <w:r>
        <w:t>r</w:t>
      </w:r>
      <w:r>
        <w:t xml:space="preserve">den können und müssen, wird hiermit bestimmt, dass auch Änderungen innerhalb der Aktionen in </w:t>
      </w:r>
      <w:r w:rsidR="005F4515">
        <w:t>PROSOZ</w:t>
      </w:r>
      <w:r>
        <w:t xml:space="preserve"> 14plus nur von den benannten Systemverantwortlichen (siehe Punkt 5) nach den fachlichen Erfordernissen der Fallarbeit und nach Abspr</w:t>
      </w:r>
      <w:r>
        <w:t>a</w:t>
      </w:r>
      <w:r>
        <w:t>che mit der Amtsleitung vorgenommen werden können.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 xml:space="preserve">Die Gültigkeit der Dienstanweisung für die Nutzung von </w:t>
      </w:r>
      <w:r w:rsidR="005F4515">
        <w:t>PROSOZ</w:t>
      </w:r>
      <w:r>
        <w:t xml:space="preserve"> 14 in der Amtsvo</w:t>
      </w:r>
      <w:r>
        <w:t>r</w:t>
      </w:r>
      <w:r>
        <w:t>mundschaft, Unterhaltsvorschusskasse und der Wirtschaftlichen Hilfe vom 02.09.1996 wird durch diese Dienstanwe</w:t>
      </w:r>
      <w:r>
        <w:t>i</w:t>
      </w:r>
      <w:r>
        <w:t>sung nicht berührt.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>Die Zugriffsrechte der Mitarbeiterinnen und Mitarbeiter des Sozialen Dienstes eine</w:t>
      </w:r>
      <w:r>
        <w:t>r</w:t>
      </w:r>
      <w:r>
        <w:t>seits und der Amtsvormundschaft, Unterhaltsvorschusskasse und der Wirtschaftl</w:t>
      </w:r>
      <w:r>
        <w:t>i</w:t>
      </w:r>
      <w:r>
        <w:t>chen Hilfe andererseits werden im Rahmen der gemeinsamen Stammdatenverwa</w:t>
      </w:r>
      <w:r>
        <w:t>l</w:t>
      </w:r>
      <w:r>
        <w:t xml:space="preserve">tung wie folgt abgegrenzt: 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>Ein gemeinsamer Zugriff / Eine gemeinsame Pflege durch mehrere Sachgebiete ist auf Adressdaten (Personendaten, Anschrift, Bankverbindung) beschränkt.</w:t>
      </w:r>
    </w:p>
    <w:p w:rsidR="001202EA" w:rsidRDefault="001202EA">
      <w:pPr>
        <w:pStyle w:val="berschrift2"/>
      </w:pPr>
    </w:p>
    <w:p w:rsidR="001202EA" w:rsidRDefault="001202EA">
      <w:pPr>
        <w:pStyle w:val="berschrift2"/>
      </w:pPr>
      <w:r>
        <w:t>3.2 Zugriffsrechte von Mitarbeiterinnen/Mitarbeitern der Geschäftsstellen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 xml:space="preserve">Die Erfassung von Daten in </w:t>
      </w:r>
      <w:r w:rsidR="005F4515">
        <w:t>PROSOZ</w:t>
      </w:r>
      <w:r>
        <w:t xml:space="preserve"> 14plus durch die Mitarbeiterinnen und Mitarbe</w:t>
      </w:r>
      <w:r>
        <w:t>i</w:t>
      </w:r>
      <w:r>
        <w:t>ter der Geschäftsstellen des Jugendamtes bzw. des Sozialen Dienstes ist durch Diktat oder Vorlage möglich. Hierfür erhalten die betroffenen Mitarbeiterinnen en</w:t>
      </w:r>
      <w:r>
        <w:t>t</w:t>
      </w:r>
      <w:r>
        <w:t>sprechend Zugriff auf alle Fälle des Sozialen Dienstes und die notwendigen Funkt</w:t>
      </w:r>
      <w:r>
        <w:t>i</w:t>
      </w:r>
      <w:r>
        <w:t>onen.</w:t>
      </w:r>
    </w:p>
    <w:p w:rsidR="001202EA" w:rsidRDefault="001202EA">
      <w:pPr>
        <w:pStyle w:val="berschrift2"/>
      </w:pPr>
      <w:r>
        <w:t>3.3 Vertretungsregelungen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lastRenderedPageBreak/>
        <w:t>Die Zugriffsberechtigung im Vertretungsfall erfolgt nach Maßgabe der bestehenden Aufgabenverteilung, den bisherigen Vertretungsregelungen im Sozialen Dienst und den Erfordernissen der Fallarbeit.</w:t>
      </w:r>
    </w:p>
    <w:p w:rsidR="001202EA" w:rsidRDefault="001202EA">
      <w:pPr>
        <w:jc w:val="both"/>
      </w:pPr>
    </w:p>
    <w:p w:rsidR="001202EA" w:rsidRDefault="001202EA">
      <w:pPr>
        <w:jc w:val="both"/>
        <w:rPr>
          <w:b/>
          <w:sz w:val="28"/>
        </w:rPr>
      </w:pPr>
    </w:p>
    <w:p w:rsidR="001202EA" w:rsidRDefault="001202EA">
      <w:pPr>
        <w:pStyle w:val="berschrift1"/>
      </w:pPr>
      <w:r>
        <w:t>4. Anwendung</w:t>
      </w:r>
    </w:p>
    <w:p w:rsidR="001202EA" w:rsidRDefault="001202EA">
      <w:pPr>
        <w:pStyle w:val="berschrift2"/>
      </w:pPr>
      <w:r>
        <w:t>4.1 Allgemeines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 xml:space="preserve">Die Anwendung von </w:t>
      </w:r>
      <w:r w:rsidR="005F4515">
        <w:t>PROSOZ</w:t>
      </w:r>
      <w:r>
        <w:t xml:space="preserve"> 14plus (einschließlich dem Gebrauch der enthaltenen standardisierten Vordrucke und der Anwendung der neuen Aktenzeichensystem</w:t>
      </w:r>
      <w:r>
        <w:t>a</w:t>
      </w:r>
      <w:r>
        <w:t>tik) im Sozialen Dienst ist verpflichtend, soweit nicht geltende arbeits- oder tari</w:t>
      </w:r>
      <w:r>
        <w:t>f</w:t>
      </w:r>
      <w:r>
        <w:t>rechtliche Regelungen dagegen sprechen. Bei der Einführung gelten die in Punkt 10 aufgefüh</w:t>
      </w:r>
      <w:r>
        <w:t>r</w:t>
      </w:r>
      <w:r>
        <w:t xml:space="preserve">ten Übergangsregelungen. 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>Die Anwendung verpflichtet außerdem zur Bearbeitung der enthaltenen gesetzl</w:t>
      </w:r>
      <w:r>
        <w:t>i</w:t>
      </w:r>
      <w:r>
        <w:t>chen Statistik durch die jeweilig zuständige Fac</w:t>
      </w:r>
      <w:r>
        <w:t>h</w:t>
      </w:r>
      <w:r>
        <w:t>kraft.</w:t>
      </w:r>
    </w:p>
    <w:p w:rsidR="001202EA" w:rsidRDefault="001202EA">
      <w:pPr>
        <w:jc w:val="both"/>
      </w:pPr>
    </w:p>
    <w:p w:rsidR="001202EA" w:rsidRDefault="001202EA">
      <w:pPr>
        <w:pStyle w:val="berschrift2"/>
      </w:pPr>
      <w:r>
        <w:t>4.2 Benutzerhandbuch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 xml:space="preserve">Da es sich bei </w:t>
      </w:r>
      <w:r w:rsidR="005F4515">
        <w:t>PROSOZ</w:t>
      </w:r>
      <w:r>
        <w:t xml:space="preserve"> 14plus um eine grundsätzlich durch den Anwender gestal</w:t>
      </w:r>
      <w:r>
        <w:t>t</w:t>
      </w:r>
      <w:r>
        <w:t>bare Software handelt (siehe auch Punkt 3.1), d.h. bei der Definition der Aktionen Festlegungen getroffen wurden, die nur in Anwendungsbereich dieses Jugenda</w:t>
      </w:r>
      <w:r>
        <w:t>m</w:t>
      </w:r>
      <w:r>
        <w:t>tes gelten, sind die Vorgaben des internen Benutzerhandbuches unbedingt zu b</w:t>
      </w:r>
      <w:r>
        <w:t>e</w:t>
      </w:r>
      <w:r>
        <w:t>achten (siehe z.B. die Festlegung „Beteiligte immer aus Sicht des jungen Me</w:t>
      </w:r>
      <w:r>
        <w:t>n</w:t>
      </w:r>
      <w:r>
        <w:t xml:space="preserve">schen“). 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>Das interne Handbuch wird von den Systemverantwortlichen gepflegt und  ist in seiner jeweils gültigen Fassung Bestandteil dieser Dienstanweisung (Anlage).</w:t>
      </w:r>
    </w:p>
    <w:p w:rsidR="001202EA" w:rsidRDefault="001202EA">
      <w:pPr>
        <w:jc w:val="both"/>
      </w:pPr>
    </w:p>
    <w:p w:rsidR="001202EA" w:rsidRDefault="001202EA">
      <w:pPr>
        <w:pStyle w:val="berschrift2"/>
      </w:pPr>
      <w:r>
        <w:t>4.3 Anwendungsbereich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 xml:space="preserve">Der Anwendungsbereich von </w:t>
      </w:r>
      <w:r w:rsidR="005F4515">
        <w:t>PROSOZ</w:t>
      </w:r>
      <w:r>
        <w:t xml:space="preserve"> 14plus im Sozialen Dienst erstreckt sich auf alle Aufgaben nach dem Sozialgesetzbuch - Achtes Buch (VIII) – Kinder- und J</w:t>
      </w:r>
      <w:r>
        <w:t>u</w:t>
      </w:r>
      <w:r>
        <w:t xml:space="preserve">gendhilfe und sonstige Tätigkeiten des Sozialen Dienstes, für deren Bearbeitung Aktionen in </w:t>
      </w:r>
      <w:r w:rsidR="005F4515">
        <w:t>PROSOZ</w:t>
      </w:r>
      <w:r>
        <w:t xml:space="preserve"> 14plus bereit gestellt werden. Die Aktionen enthalten sowohl standardisierte Anteile mit entsprechenden Auswertungsmöglichkeiten als auch o</w:t>
      </w:r>
      <w:r>
        <w:t>f</w:t>
      </w:r>
      <w:r>
        <w:t>fene Textfelder, um sicher zu stellen, dass Besonderheiten jedes einzelnen Falles (wie bisher) dokumentiert we</w:t>
      </w:r>
      <w:r>
        <w:t>r</w:t>
      </w:r>
      <w:r>
        <w:t>den können.</w:t>
      </w:r>
    </w:p>
    <w:p w:rsidR="001202EA" w:rsidRDefault="001202EA">
      <w:pPr>
        <w:jc w:val="both"/>
      </w:pPr>
    </w:p>
    <w:p w:rsidR="001202EA" w:rsidRDefault="001202EA">
      <w:pPr>
        <w:pStyle w:val="berschrift1"/>
      </w:pPr>
      <w:r>
        <w:t>5. Systemverantwortung</w:t>
      </w:r>
    </w:p>
    <w:p w:rsidR="001202EA" w:rsidRDefault="001202EA">
      <w:pPr>
        <w:pStyle w:val="berschrift2"/>
      </w:pPr>
      <w:r>
        <w:t>5.1 Allgemeines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lastRenderedPageBreak/>
        <w:t>Neben der/dem Hauptsystemverantwortlichen für das Jugendamt werden aus dem Bereich des Sozialen Dienstes weitere sachgebietsinterne Systemverantwortliche benannt.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 xml:space="preserve">Soweit die Aufgaben der Systemverantwortung durch Bedienstete wahrgenommen werden, die mit dem Verfahren </w:t>
      </w:r>
      <w:r w:rsidR="005F4515">
        <w:t>PROSOZ</w:t>
      </w:r>
      <w:r>
        <w:t xml:space="preserve"> 14plus Einzelfallsachbearbeitung erledigen, ist zwischen den Tätigkeiten im Rahmen der Systemverantwortung und der Sac</w:t>
      </w:r>
      <w:r>
        <w:t>h</w:t>
      </w:r>
      <w:r>
        <w:t>bea</w:t>
      </w:r>
      <w:r>
        <w:t>r</w:t>
      </w:r>
      <w:r>
        <w:t xml:space="preserve">beitung klar zu trennen. 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>Die/Der Systemverantwortlichen haben alle grundlegenden Änderungen am Verfa</w:t>
      </w:r>
      <w:r>
        <w:t>h</w:t>
      </w:r>
      <w:r>
        <w:t>ren gesondert zu dokumentieren und ausschließlich in Absprache mit einer/einem zweiten Systemve</w:t>
      </w:r>
      <w:r>
        <w:t>r</w:t>
      </w:r>
      <w:r>
        <w:t>antwortlichen durchzuführen.</w:t>
      </w:r>
    </w:p>
    <w:p w:rsidR="001202EA" w:rsidRDefault="001202EA">
      <w:pPr>
        <w:jc w:val="both"/>
      </w:pPr>
    </w:p>
    <w:p w:rsidR="001202EA" w:rsidRDefault="001202EA">
      <w:pPr>
        <w:pStyle w:val="berschrift2"/>
      </w:pPr>
      <w:r>
        <w:t>5.2 Aufgaben der/des Systemverantwortlichen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>Die Aufgaben der/des Systemverantwortlichen sind</w:t>
      </w:r>
    </w:p>
    <w:p w:rsidR="001202EA" w:rsidRDefault="001202EA">
      <w:pPr>
        <w:jc w:val="both"/>
      </w:pPr>
    </w:p>
    <w:p w:rsidR="001202EA" w:rsidRDefault="001202EA">
      <w:pPr>
        <w:numPr>
          <w:ilvl w:val="0"/>
          <w:numId w:val="4"/>
        </w:numPr>
        <w:jc w:val="both"/>
      </w:pPr>
      <w:r>
        <w:t>Systempflege</w:t>
      </w:r>
    </w:p>
    <w:p w:rsidR="001202EA" w:rsidRDefault="001202EA">
      <w:pPr>
        <w:jc w:val="both"/>
      </w:pPr>
    </w:p>
    <w:p w:rsidR="001202EA" w:rsidRDefault="001202EA">
      <w:pPr>
        <w:numPr>
          <w:ilvl w:val="0"/>
          <w:numId w:val="5"/>
        </w:numPr>
        <w:jc w:val="both"/>
      </w:pPr>
      <w:r>
        <w:t>Setzen und Ändern von Parametern und systemübergreifenden Daten</w:t>
      </w:r>
    </w:p>
    <w:p w:rsidR="001202EA" w:rsidRDefault="001202EA">
      <w:pPr>
        <w:numPr>
          <w:ilvl w:val="0"/>
          <w:numId w:val="5"/>
        </w:numPr>
        <w:jc w:val="both"/>
      </w:pPr>
      <w:r>
        <w:t>Erfassen, aktualisieren, verändern und löschen von allen fallübergreifenden Daten (z.B. Heimdaten, Beteiligtenarten, Aktionsdefinitionen, Formulare,...)</w:t>
      </w:r>
    </w:p>
    <w:p w:rsidR="001202EA" w:rsidRDefault="001202EA">
      <w:pPr>
        <w:numPr>
          <w:ilvl w:val="0"/>
          <w:numId w:val="5"/>
        </w:numPr>
        <w:jc w:val="both"/>
      </w:pPr>
      <w:r>
        <w:t>Test und Feststellung der Auswirkungen neuer Programmversionen</w:t>
      </w:r>
    </w:p>
    <w:p w:rsidR="001202EA" w:rsidRDefault="001202EA">
      <w:pPr>
        <w:numPr>
          <w:ilvl w:val="0"/>
          <w:numId w:val="5"/>
        </w:numPr>
        <w:jc w:val="both"/>
      </w:pPr>
      <w:r>
        <w:t>Mitwirkung an der technischen Einbindung des Verfahrens</w:t>
      </w:r>
    </w:p>
    <w:p w:rsidR="001202EA" w:rsidRDefault="001202EA">
      <w:pPr>
        <w:numPr>
          <w:ilvl w:val="0"/>
          <w:numId w:val="5"/>
        </w:numPr>
        <w:jc w:val="both"/>
      </w:pPr>
      <w:r>
        <w:t>Einrichtung von Zugriffsrechten einzelner Benutzerinnen und Benutzer</w:t>
      </w:r>
    </w:p>
    <w:p w:rsidR="001202EA" w:rsidRDefault="001202EA">
      <w:pPr>
        <w:numPr>
          <w:ilvl w:val="12"/>
          <w:numId w:val="0"/>
        </w:numPr>
        <w:ind w:left="283" w:hanging="283"/>
        <w:jc w:val="both"/>
      </w:pPr>
    </w:p>
    <w:p w:rsidR="001202EA" w:rsidRDefault="001202EA">
      <w:pPr>
        <w:numPr>
          <w:ilvl w:val="0"/>
          <w:numId w:val="4"/>
        </w:numPr>
        <w:jc w:val="both"/>
      </w:pPr>
      <w:r>
        <w:t>Dokumentation von Systemdaten und von Änderungen an Verfahrensabläufen</w:t>
      </w:r>
    </w:p>
    <w:p w:rsidR="001202EA" w:rsidRDefault="001202EA">
      <w:pPr>
        <w:jc w:val="both"/>
      </w:pPr>
    </w:p>
    <w:p w:rsidR="001202EA" w:rsidRDefault="001202EA">
      <w:pPr>
        <w:numPr>
          <w:ilvl w:val="0"/>
          <w:numId w:val="4"/>
        </w:numPr>
        <w:jc w:val="both"/>
      </w:pPr>
      <w:r>
        <w:t xml:space="preserve">Pflege des Benutzerhandbuches zu </w:t>
      </w:r>
      <w:r w:rsidR="005F4515">
        <w:t>PROSOZ</w:t>
      </w:r>
      <w:r>
        <w:t xml:space="preserve"> 14plus</w:t>
      </w:r>
    </w:p>
    <w:p w:rsidR="001202EA" w:rsidRDefault="001202EA">
      <w:pPr>
        <w:numPr>
          <w:ilvl w:val="12"/>
          <w:numId w:val="0"/>
        </w:numPr>
        <w:ind w:left="283" w:hanging="283"/>
        <w:jc w:val="both"/>
      </w:pPr>
    </w:p>
    <w:p w:rsidR="001202EA" w:rsidRDefault="001202EA">
      <w:pPr>
        <w:numPr>
          <w:ilvl w:val="0"/>
          <w:numId w:val="4"/>
        </w:numPr>
        <w:jc w:val="both"/>
      </w:pPr>
      <w:r>
        <w:t>Mitwirkung bei der Gestaltung der Arbeitsabläufe</w:t>
      </w:r>
    </w:p>
    <w:p w:rsidR="001202EA" w:rsidRDefault="001202EA">
      <w:pPr>
        <w:numPr>
          <w:ilvl w:val="12"/>
          <w:numId w:val="0"/>
        </w:numPr>
        <w:ind w:left="283" w:hanging="283"/>
        <w:jc w:val="both"/>
      </w:pPr>
    </w:p>
    <w:p w:rsidR="001202EA" w:rsidRDefault="001202EA">
      <w:pPr>
        <w:numPr>
          <w:ilvl w:val="0"/>
          <w:numId w:val="4"/>
        </w:numPr>
        <w:jc w:val="both"/>
      </w:pPr>
      <w:r>
        <w:t>Betreuung der Benutzerinnen und Benutzer</w:t>
      </w:r>
    </w:p>
    <w:p w:rsidR="001202EA" w:rsidRDefault="001202EA">
      <w:pPr>
        <w:jc w:val="both"/>
      </w:pPr>
    </w:p>
    <w:p w:rsidR="001202EA" w:rsidRDefault="001202EA">
      <w:pPr>
        <w:numPr>
          <w:ilvl w:val="0"/>
          <w:numId w:val="5"/>
        </w:numPr>
        <w:jc w:val="both"/>
      </w:pPr>
      <w:r>
        <w:t>Hilfestellung bei Problemen im Umgang mit dem Verfahren</w:t>
      </w:r>
    </w:p>
    <w:p w:rsidR="001202EA" w:rsidRDefault="001202EA">
      <w:pPr>
        <w:numPr>
          <w:ilvl w:val="0"/>
          <w:numId w:val="5"/>
        </w:numPr>
        <w:jc w:val="both"/>
      </w:pPr>
      <w:r>
        <w:t xml:space="preserve">Organisieren und Begleiten von erforderlichen Schulungen durch die Firma </w:t>
      </w:r>
      <w:r w:rsidR="005F4515">
        <w:t>Prosoz Herten</w:t>
      </w:r>
      <w:r>
        <w:t xml:space="preserve"> </w:t>
      </w:r>
    </w:p>
    <w:p w:rsidR="001202EA" w:rsidRDefault="001202EA">
      <w:pPr>
        <w:numPr>
          <w:ilvl w:val="12"/>
          <w:numId w:val="0"/>
        </w:numPr>
        <w:ind w:left="283" w:hanging="283"/>
        <w:jc w:val="both"/>
      </w:pPr>
    </w:p>
    <w:p w:rsidR="001202EA" w:rsidRDefault="001202EA">
      <w:pPr>
        <w:numPr>
          <w:ilvl w:val="0"/>
          <w:numId w:val="4"/>
        </w:numPr>
        <w:jc w:val="both"/>
      </w:pPr>
      <w:r>
        <w:t>Informationsaustausch mit</w:t>
      </w:r>
    </w:p>
    <w:p w:rsidR="001202EA" w:rsidRDefault="001202EA">
      <w:pPr>
        <w:jc w:val="both"/>
      </w:pPr>
    </w:p>
    <w:p w:rsidR="001202EA" w:rsidRDefault="001202EA">
      <w:pPr>
        <w:numPr>
          <w:ilvl w:val="0"/>
          <w:numId w:val="5"/>
        </w:numPr>
        <w:jc w:val="both"/>
      </w:pPr>
      <w:r>
        <w:t>dem Hauptsystemverantwortlichen für das Jugendamt</w:t>
      </w:r>
    </w:p>
    <w:p w:rsidR="001202EA" w:rsidRDefault="001202EA">
      <w:pPr>
        <w:numPr>
          <w:ilvl w:val="0"/>
          <w:numId w:val="5"/>
        </w:numPr>
        <w:jc w:val="both"/>
      </w:pPr>
      <w:r>
        <w:t xml:space="preserve">anderen externen Anwendern des Verfahrens </w:t>
      </w:r>
      <w:r w:rsidR="005F4515">
        <w:t>PROSOZ</w:t>
      </w:r>
      <w:r>
        <w:t xml:space="preserve"> 14plus</w:t>
      </w:r>
    </w:p>
    <w:p w:rsidR="001202EA" w:rsidRDefault="001202EA">
      <w:pPr>
        <w:numPr>
          <w:ilvl w:val="0"/>
          <w:numId w:val="5"/>
        </w:numPr>
        <w:jc w:val="both"/>
      </w:pPr>
      <w:r>
        <w:t xml:space="preserve">der Firma </w:t>
      </w:r>
      <w:r w:rsidR="005F4515">
        <w:t>Prosoz Herten</w:t>
      </w:r>
    </w:p>
    <w:p w:rsidR="001202EA" w:rsidRDefault="001202EA">
      <w:pPr>
        <w:jc w:val="both"/>
      </w:pPr>
    </w:p>
    <w:p w:rsidR="001202EA" w:rsidRDefault="001202EA">
      <w:pPr>
        <w:numPr>
          <w:ilvl w:val="0"/>
          <w:numId w:val="4"/>
        </w:numPr>
        <w:jc w:val="both"/>
        <w:rPr>
          <w:b/>
          <w:sz w:val="28"/>
        </w:rPr>
      </w:pPr>
      <w:r>
        <w:t>Teilnahme an Anwendertagungen (Landesarbeitskreis, Bundesarbeitskreis)</w:t>
      </w:r>
    </w:p>
    <w:p w:rsidR="001202EA" w:rsidRDefault="001202EA">
      <w:pPr>
        <w:jc w:val="both"/>
      </w:pPr>
    </w:p>
    <w:p w:rsidR="001202EA" w:rsidRDefault="001202EA">
      <w:pPr>
        <w:jc w:val="both"/>
      </w:pPr>
    </w:p>
    <w:p w:rsidR="001202EA" w:rsidRDefault="001202EA">
      <w:pPr>
        <w:pStyle w:val="berschrift1"/>
      </w:pPr>
      <w:r>
        <w:lastRenderedPageBreak/>
        <w:t>6. Löschen von Daten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>Eine Löschung erhobener Daten hat nur dann zu erfolgen, wenn die Daten zur rechtmäßigen Erfüllung der jeweiligen Aufgaben nicht mehr erforderlich sind. Schutzwürdige Int</w:t>
      </w:r>
      <w:r>
        <w:t>e</w:t>
      </w:r>
      <w:r>
        <w:t>ressen Dritter dürfen dadurch nicht beeinträchtigt werden.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 xml:space="preserve">Beendete Fälle werden durch das Verfahren </w:t>
      </w:r>
      <w:r w:rsidR="005F4515">
        <w:t>PROSOZ</w:t>
      </w:r>
      <w:r>
        <w:t xml:space="preserve"> 14plus archiviert und sind erst nach Ablauf der gesetzlichen Aufbewahrungsfristen auf Veranlassung des Jugen</w:t>
      </w:r>
      <w:r>
        <w:t>d</w:t>
      </w:r>
      <w:r>
        <w:t xml:space="preserve">amtes durch das Hauptamt physikalisch zu löschen. </w:t>
      </w:r>
    </w:p>
    <w:p w:rsidR="001202EA" w:rsidRDefault="001202EA">
      <w:pPr>
        <w:jc w:val="both"/>
        <w:rPr>
          <w:b/>
        </w:rPr>
      </w:pPr>
    </w:p>
    <w:p w:rsidR="001202EA" w:rsidRDefault="001202EA">
      <w:pPr>
        <w:jc w:val="both"/>
        <w:rPr>
          <w:b/>
        </w:rPr>
      </w:pPr>
    </w:p>
    <w:p w:rsidR="001202EA" w:rsidRDefault="001202EA">
      <w:pPr>
        <w:pStyle w:val="berschrift1"/>
      </w:pPr>
      <w:r>
        <w:t>7. Beteiligung des Hauptamtes</w:t>
      </w:r>
    </w:p>
    <w:p w:rsidR="001202EA" w:rsidRDefault="001202EA">
      <w:pPr>
        <w:pStyle w:val="berschrift2"/>
      </w:pPr>
      <w:r>
        <w:t>7.1  Datensicherung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 xml:space="preserve">Die im Verfahren </w:t>
      </w:r>
      <w:r w:rsidR="005F4515">
        <w:t>PROSOZ</w:t>
      </w:r>
      <w:r>
        <w:t xml:space="preserve"> 14plus erfassten Daten, Parameter und Konfigurationen werden regelmäßig gesichert und in geeigneter Form au</w:t>
      </w:r>
      <w:r>
        <w:t>f</w:t>
      </w:r>
      <w:r>
        <w:t>bewahrt.</w:t>
      </w:r>
    </w:p>
    <w:p w:rsidR="001202EA" w:rsidRDefault="001202EA">
      <w:pPr>
        <w:jc w:val="both"/>
      </w:pPr>
    </w:p>
    <w:p w:rsidR="001202EA" w:rsidRDefault="001202EA">
      <w:pPr>
        <w:pStyle w:val="berschrift2"/>
      </w:pPr>
      <w:r>
        <w:t>7.2  Neue Programmversionen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 xml:space="preserve">Neue Programmversionen und entsprechende Funktionsbeschreibungen werden dem Jugendamt vom Hauptamt unmittelbar nach Eingang zur Verfügung gestellt. 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 xml:space="preserve">Es ist sicherzustellen, dass die Einspielung nach den erforderlichen Tests und nach Beteiligung der von Änderungen betroffenen Mitarbeiterinnen und Mitarbeitern bzw. Ämtern erfolgt. </w:t>
      </w:r>
    </w:p>
    <w:p w:rsidR="001202EA" w:rsidRDefault="001202EA">
      <w:pPr>
        <w:jc w:val="both"/>
      </w:pPr>
    </w:p>
    <w:p w:rsidR="001202EA" w:rsidRDefault="001202EA">
      <w:pPr>
        <w:pStyle w:val="berschrift2"/>
      </w:pPr>
      <w:r>
        <w:t>7.3 Sonstiges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 xml:space="preserve">Das Hauptamt ist zuständig für die Überspielung von Daten aus </w:t>
      </w:r>
      <w:r w:rsidR="005F4515">
        <w:t>PROSOZ</w:t>
      </w:r>
      <w:r>
        <w:t xml:space="preserve"> 14plus auf andere Datenträger, sofern dies vom Jugendamt nicht durchgeführt werden kann (z.B. gesetzliche Statistik zur Weiterleitung an das Hessische Statistische Lande</w:t>
      </w:r>
      <w:r>
        <w:t>s</w:t>
      </w:r>
      <w:r>
        <w:t>amt). Die entsprechenden Unterlagen sind vom Jugendamt zur Verfügung zu ste</w:t>
      </w:r>
      <w:r>
        <w:t>l</w:t>
      </w:r>
      <w:r>
        <w:t>len.</w:t>
      </w:r>
    </w:p>
    <w:p w:rsidR="001202EA" w:rsidRDefault="001202EA">
      <w:pPr>
        <w:pStyle w:val="berschrift1"/>
      </w:pPr>
      <w:r>
        <w:t xml:space="preserve">8. Datenschutz </w:t>
      </w:r>
    </w:p>
    <w:p w:rsidR="001202EA" w:rsidRDefault="001202EA">
      <w:pPr>
        <w:pStyle w:val="berschrift2"/>
      </w:pPr>
      <w:r>
        <w:t>8.1 Übermittlung von Daten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 xml:space="preserve">Eine Übermittlung von Daten erfolgt zum einen im Rahmen der Bereitstellung der Daten der gesetzlichen Statistik für das Hessische Statistische Landesamt, zum anderen für Zwecke der Jugendhilfeplanung und Steuerung. 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>Es gelten die Allgemeinen Datenschutzgesetze, die Bestimmungen zum Date</w:t>
      </w:r>
      <w:r>
        <w:t>n</w:t>
      </w:r>
      <w:r>
        <w:t>schutz in SGB VIII und SGB X, ferner die „Allgemeine Dienstanweisung für den D</w:t>
      </w:r>
      <w:r>
        <w:t>a</w:t>
      </w:r>
      <w:r>
        <w:t>tenschutz bei dem Kreisausschuss des Main-Taunus-Kreises“ sowie die „Dienstve</w:t>
      </w:r>
      <w:r>
        <w:t>r</w:t>
      </w:r>
      <w:r>
        <w:t xml:space="preserve">einbarung </w:t>
      </w:r>
      <w:r>
        <w:lastRenderedPageBreak/>
        <w:t>über technikunterstützte Informationsverarbeitung beim Main-Taunus-Kreis " in der jeweils gültigen Fassung.</w:t>
      </w:r>
    </w:p>
    <w:p w:rsidR="001202EA" w:rsidRDefault="001202EA">
      <w:pPr>
        <w:jc w:val="both"/>
      </w:pPr>
    </w:p>
    <w:p w:rsidR="001202EA" w:rsidRDefault="001202EA">
      <w:pPr>
        <w:pStyle w:val="berschrift2"/>
      </w:pPr>
      <w:r>
        <w:t>8.2 Regelungen zur Datennutzung</w:t>
      </w:r>
    </w:p>
    <w:p w:rsidR="001202EA" w:rsidRDefault="001202EA">
      <w:pPr>
        <w:jc w:val="both"/>
      </w:pPr>
    </w:p>
    <w:p w:rsidR="001202EA" w:rsidRDefault="001202EA">
      <w:pPr>
        <w:spacing w:line="360" w:lineRule="auto"/>
        <w:ind w:left="397"/>
        <w:jc w:val="both"/>
        <w:rPr>
          <w:b/>
        </w:rPr>
      </w:pPr>
      <w:r>
        <w:rPr>
          <w:b/>
        </w:rPr>
        <w:t>8.2.1 Programmnutzung und individuelle Zugriffsrechte</w:t>
      </w:r>
    </w:p>
    <w:p w:rsidR="001202EA" w:rsidRDefault="001202EA">
      <w:pPr>
        <w:numPr>
          <w:ilvl w:val="0"/>
          <w:numId w:val="9"/>
        </w:numPr>
        <w:ind w:left="757"/>
        <w:jc w:val="both"/>
      </w:pPr>
      <w:r>
        <w:t>Über die Programmnutzung entscheidet im Rahmen dieser Vereinbarung die Amtsleitung des Jugendamtes. Die Entscheidung wird den Mitarbeiterinnen und Mitarbe</w:t>
      </w:r>
      <w:r>
        <w:t>i</w:t>
      </w:r>
      <w:r>
        <w:t>tern des Sozialen Dienstes vorab bekannt gegeben.</w:t>
      </w:r>
    </w:p>
    <w:p w:rsidR="001202EA" w:rsidRDefault="001202EA">
      <w:pPr>
        <w:jc w:val="both"/>
      </w:pPr>
    </w:p>
    <w:p w:rsidR="001202EA" w:rsidRDefault="001202EA">
      <w:pPr>
        <w:numPr>
          <w:ilvl w:val="0"/>
          <w:numId w:val="9"/>
        </w:numPr>
        <w:ind w:left="757"/>
        <w:jc w:val="both"/>
      </w:pPr>
      <w:r>
        <w:t>Die individuellen Zugriffsrechte auf Daten der Fallbearbeitungssoftware we</w:t>
      </w:r>
      <w:r>
        <w:t>r</w:t>
      </w:r>
      <w:r>
        <w:t>den von der Amtsleitung des Jugendamtes vergeben.</w:t>
      </w:r>
    </w:p>
    <w:p w:rsidR="001202EA" w:rsidRDefault="001202EA">
      <w:pPr>
        <w:jc w:val="both"/>
      </w:pPr>
    </w:p>
    <w:p w:rsidR="001202EA" w:rsidRDefault="001202EA">
      <w:pPr>
        <w:jc w:val="both"/>
      </w:pPr>
    </w:p>
    <w:p w:rsidR="001202EA" w:rsidRDefault="001202EA">
      <w:pPr>
        <w:spacing w:line="360" w:lineRule="auto"/>
        <w:ind w:firstLine="397"/>
        <w:jc w:val="both"/>
        <w:rPr>
          <w:b/>
        </w:rPr>
      </w:pPr>
      <w:r>
        <w:rPr>
          <w:b/>
        </w:rPr>
        <w:t>8.2.2 Transformation der Daten zu Berichten und Jugendhilfeplanung</w:t>
      </w:r>
    </w:p>
    <w:p w:rsidR="001202EA" w:rsidRDefault="001202EA">
      <w:pPr>
        <w:pStyle w:val="Textkrper-Zeileneinzug"/>
        <w:spacing w:line="360" w:lineRule="auto"/>
        <w:jc w:val="both"/>
        <w:rPr>
          <w:i/>
          <w:u w:val="single"/>
        </w:rPr>
      </w:pPr>
      <w:r>
        <w:rPr>
          <w:i/>
          <w:u w:val="single"/>
        </w:rPr>
        <w:t>Leitgedanke:</w:t>
      </w:r>
    </w:p>
    <w:p w:rsidR="001202EA" w:rsidRDefault="001202EA">
      <w:pPr>
        <w:ind w:left="397"/>
        <w:jc w:val="both"/>
      </w:pPr>
      <w:r>
        <w:t>Die Daten sollen im ersten Schritt der Fallbearbeitung im Sozialen Dienst di</w:t>
      </w:r>
      <w:r>
        <w:t>e</w:t>
      </w:r>
      <w:r>
        <w:t xml:space="preserve">nen. Die anfallenden Daten werden darüber hinaus für ein Berichtswesen und die Jugendhilfeplanung genutzt. </w:t>
      </w:r>
    </w:p>
    <w:p w:rsidR="001202EA" w:rsidRDefault="001202EA">
      <w:pPr>
        <w:ind w:left="397"/>
        <w:jc w:val="both"/>
      </w:pPr>
    </w:p>
    <w:p w:rsidR="001202EA" w:rsidRDefault="001202EA">
      <w:pPr>
        <w:ind w:left="397"/>
        <w:jc w:val="both"/>
      </w:pPr>
      <w:r>
        <w:t>Es ist sicherzustellen, dass die Informationen auch dort zur Verfügung stehen, wo sie gebraucht werden, d.h. bei der einzelnen sozialarbeiterischen Fachkraft.</w:t>
      </w:r>
    </w:p>
    <w:p w:rsidR="001202EA" w:rsidRDefault="001202EA">
      <w:pPr>
        <w:ind w:left="397"/>
        <w:jc w:val="both"/>
      </w:pPr>
      <w:r>
        <w:t>Der Grundgedanke ist hierbei: die Daten werden dort, wo sie „entstehen“, zu Berichten generiert und sie werden bereits in Berichtsform - d.h. anonymisiert und weitgehend aggregiert - weitergegeben.</w:t>
      </w:r>
    </w:p>
    <w:p w:rsidR="001202EA" w:rsidRDefault="001202EA">
      <w:pPr>
        <w:ind w:left="397"/>
        <w:jc w:val="both"/>
      </w:pPr>
      <w:r>
        <w:br w:type="page"/>
      </w:r>
    </w:p>
    <w:p w:rsidR="001202EA" w:rsidRDefault="001202EA">
      <w:pPr>
        <w:ind w:left="397"/>
        <w:jc w:val="both"/>
      </w:pPr>
    </w:p>
    <w:p w:rsidR="001202EA" w:rsidRDefault="001202EA">
      <w:pPr>
        <w:pStyle w:val="Textkrper-Zeileneinzug"/>
        <w:spacing w:line="360" w:lineRule="auto"/>
        <w:jc w:val="both"/>
      </w:pPr>
      <w:r>
        <w:t>Transformation von Daten zu Berichten:</w:t>
      </w:r>
    </w:p>
    <w:p w:rsidR="001202EA" w:rsidRDefault="001202EA">
      <w:pPr>
        <w:pStyle w:val="Textkrper-Zeileneinzug"/>
        <w:spacing w:line="360" w:lineRule="auto"/>
        <w:jc w:val="both"/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4395"/>
        <w:gridCol w:w="1701"/>
      </w:tblGrid>
      <w:tr w:rsidR="001202EA">
        <w:tblPrEx>
          <w:tblCellMar>
            <w:top w:w="0" w:type="dxa"/>
            <w:bottom w:w="0" w:type="dxa"/>
          </w:tblCellMar>
        </w:tblPrEx>
        <w:tc>
          <w:tcPr>
            <w:tcW w:w="2976" w:type="dxa"/>
          </w:tcPr>
          <w:p w:rsidR="001202EA" w:rsidRDefault="001202E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Berichtsebene</w:t>
            </w:r>
          </w:p>
        </w:tc>
        <w:tc>
          <w:tcPr>
            <w:tcW w:w="4395" w:type="dxa"/>
          </w:tcPr>
          <w:p w:rsidR="001202EA" w:rsidRDefault="001202EA">
            <w:pPr>
              <w:pStyle w:val="berschrift1"/>
              <w:jc w:val="both"/>
              <w:rPr>
                <w:sz w:val="20"/>
              </w:rPr>
            </w:pPr>
            <w:r>
              <w:rPr>
                <w:sz w:val="20"/>
              </w:rPr>
              <w:t>Daten</w:t>
            </w:r>
          </w:p>
        </w:tc>
        <w:tc>
          <w:tcPr>
            <w:tcW w:w="1701" w:type="dxa"/>
          </w:tcPr>
          <w:p w:rsidR="001202EA" w:rsidRDefault="001202E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Zeit</w:t>
            </w:r>
          </w:p>
        </w:tc>
      </w:tr>
      <w:tr w:rsidR="001202EA">
        <w:tblPrEx>
          <w:tblCellMar>
            <w:top w:w="0" w:type="dxa"/>
            <w:bottom w:w="0" w:type="dxa"/>
          </w:tblCellMar>
        </w:tblPrEx>
        <w:tc>
          <w:tcPr>
            <w:tcW w:w="2976" w:type="dxa"/>
          </w:tcPr>
          <w:p w:rsidR="001202EA" w:rsidRDefault="001202EA">
            <w:pPr>
              <w:jc w:val="both"/>
              <w:rPr>
                <w:sz w:val="20"/>
              </w:rPr>
            </w:pPr>
            <w:r>
              <w:rPr>
                <w:sz w:val="20"/>
              </w:rPr>
              <w:t>fallzuständige Fac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kraft</w:t>
            </w:r>
          </w:p>
        </w:tc>
        <w:tc>
          <w:tcPr>
            <w:tcW w:w="4395" w:type="dxa"/>
          </w:tcPr>
          <w:p w:rsidR="001202EA" w:rsidRDefault="001202E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Echtdaten der eigenen Fälle </w:t>
            </w:r>
          </w:p>
          <w:p w:rsidR="001202EA" w:rsidRDefault="001202EA">
            <w:pPr>
              <w:jc w:val="both"/>
              <w:rPr>
                <w:sz w:val="20"/>
              </w:rPr>
            </w:pPr>
            <w:r>
              <w:rPr>
                <w:sz w:val="20"/>
              </w:rPr>
              <w:t>und anderen eig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nen Daten</w:t>
            </w:r>
          </w:p>
        </w:tc>
        <w:tc>
          <w:tcPr>
            <w:tcW w:w="1701" w:type="dxa"/>
          </w:tcPr>
          <w:p w:rsidR="001202EA" w:rsidRDefault="001202EA">
            <w:pPr>
              <w:jc w:val="both"/>
              <w:rPr>
                <w:sz w:val="20"/>
              </w:rPr>
            </w:pPr>
            <w:r>
              <w:rPr>
                <w:sz w:val="20"/>
              </w:rPr>
              <w:t>kurzfristig</w:t>
            </w:r>
          </w:p>
        </w:tc>
      </w:tr>
      <w:tr w:rsidR="001202EA">
        <w:tblPrEx>
          <w:tblCellMar>
            <w:top w:w="0" w:type="dxa"/>
            <w:bottom w:w="0" w:type="dxa"/>
          </w:tblCellMar>
        </w:tblPrEx>
        <w:tc>
          <w:tcPr>
            <w:tcW w:w="2976" w:type="dxa"/>
          </w:tcPr>
          <w:p w:rsidR="001202EA" w:rsidRDefault="001202EA">
            <w:pPr>
              <w:jc w:val="both"/>
              <w:rPr>
                <w:sz w:val="20"/>
              </w:rPr>
            </w:pPr>
            <w:r>
              <w:rPr>
                <w:sz w:val="20"/>
              </w:rPr>
              <w:t>fallzuständige Fac</w:t>
            </w:r>
            <w:r>
              <w:rPr>
                <w:sz w:val="20"/>
              </w:rPr>
              <w:t>h</w:t>
            </w:r>
            <w:r>
              <w:rPr>
                <w:sz w:val="20"/>
              </w:rPr>
              <w:t>kraft</w:t>
            </w:r>
          </w:p>
          <w:p w:rsidR="001202EA" w:rsidRDefault="001202EA">
            <w:pPr>
              <w:jc w:val="both"/>
              <w:rPr>
                <w:sz w:val="20"/>
              </w:rPr>
            </w:pPr>
            <w:r>
              <w:rPr>
                <w:sz w:val="20"/>
              </w:rPr>
              <w:t>→ SRL Sozialraum</w:t>
            </w:r>
          </w:p>
        </w:tc>
        <w:tc>
          <w:tcPr>
            <w:tcW w:w="4395" w:type="dxa"/>
          </w:tcPr>
          <w:p w:rsidR="001202EA" w:rsidRDefault="001202E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anonymisierte Falldaten </w:t>
            </w:r>
          </w:p>
          <w:p w:rsidR="001202EA" w:rsidRDefault="001202EA">
            <w:pPr>
              <w:jc w:val="both"/>
              <w:rPr>
                <w:sz w:val="20"/>
              </w:rPr>
            </w:pPr>
            <w:r>
              <w:rPr>
                <w:sz w:val="20"/>
              </w:rPr>
              <w:t>und alle anderen Daten</w:t>
            </w:r>
          </w:p>
        </w:tc>
        <w:tc>
          <w:tcPr>
            <w:tcW w:w="1701" w:type="dxa"/>
          </w:tcPr>
          <w:p w:rsidR="001202EA" w:rsidRDefault="001202EA">
            <w:pPr>
              <w:jc w:val="both"/>
              <w:rPr>
                <w:sz w:val="20"/>
              </w:rPr>
            </w:pPr>
            <w:r>
              <w:rPr>
                <w:sz w:val="20"/>
              </w:rPr>
              <w:t>monatlich</w:t>
            </w:r>
          </w:p>
        </w:tc>
      </w:tr>
      <w:tr w:rsidR="001202EA">
        <w:tblPrEx>
          <w:tblCellMar>
            <w:top w:w="0" w:type="dxa"/>
            <w:bottom w:w="0" w:type="dxa"/>
          </w:tblCellMar>
        </w:tblPrEx>
        <w:tc>
          <w:tcPr>
            <w:tcW w:w="2976" w:type="dxa"/>
          </w:tcPr>
          <w:p w:rsidR="001202EA" w:rsidRDefault="001202EA">
            <w:pPr>
              <w:jc w:val="both"/>
              <w:rPr>
                <w:sz w:val="20"/>
              </w:rPr>
            </w:pPr>
            <w:r>
              <w:rPr>
                <w:sz w:val="20"/>
              </w:rPr>
              <w:t>SRL Sozialraum</w:t>
            </w:r>
          </w:p>
          <w:p w:rsidR="001202EA" w:rsidRDefault="001202EA">
            <w:pPr>
              <w:jc w:val="both"/>
              <w:rPr>
                <w:sz w:val="20"/>
              </w:rPr>
            </w:pPr>
            <w:r>
              <w:rPr>
                <w:sz w:val="20"/>
              </w:rPr>
              <w:t>→ SGL</w:t>
            </w:r>
          </w:p>
        </w:tc>
        <w:tc>
          <w:tcPr>
            <w:tcW w:w="4395" w:type="dxa"/>
          </w:tcPr>
          <w:p w:rsidR="001202EA" w:rsidRDefault="001202E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Daten aggregiert, anonymisiert </w:t>
            </w:r>
          </w:p>
          <w:p w:rsidR="001202EA" w:rsidRDefault="001202EA">
            <w:pPr>
              <w:jc w:val="both"/>
              <w:rPr>
                <w:sz w:val="20"/>
              </w:rPr>
            </w:pPr>
            <w:r>
              <w:rPr>
                <w:sz w:val="20"/>
              </w:rPr>
              <w:t>und selektiert (Ro</w:t>
            </w:r>
            <w:r>
              <w:rPr>
                <w:sz w:val="20"/>
              </w:rPr>
              <w:t>u</w:t>
            </w:r>
            <w:r>
              <w:rPr>
                <w:sz w:val="20"/>
              </w:rPr>
              <w:t>tine)</w:t>
            </w:r>
          </w:p>
        </w:tc>
        <w:tc>
          <w:tcPr>
            <w:tcW w:w="1701" w:type="dxa"/>
          </w:tcPr>
          <w:p w:rsidR="001202EA" w:rsidRDefault="001202EA">
            <w:pPr>
              <w:jc w:val="both"/>
              <w:rPr>
                <w:sz w:val="20"/>
              </w:rPr>
            </w:pPr>
            <w:r>
              <w:rPr>
                <w:sz w:val="20"/>
              </w:rPr>
              <w:t>vierteljäh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lich</w:t>
            </w:r>
          </w:p>
        </w:tc>
      </w:tr>
      <w:tr w:rsidR="001202EA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bottom w:val="nil"/>
            </w:tcBorders>
          </w:tcPr>
          <w:p w:rsidR="001202EA" w:rsidRDefault="001202EA">
            <w:pPr>
              <w:jc w:val="both"/>
              <w:rPr>
                <w:sz w:val="20"/>
              </w:rPr>
            </w:pPr>
            <w:r>
              <w:rPr>
                <w:sz w:val="20"/>
              </w:rPr>
              <w:t>SGL</w:t>
            </w:r>
          </w:p>
          <w:p w:rsidR="001202EA" w:rsidRDefault="001202EA">
            <w:pPr>
              <w:jc w:val="both"/>
              <w:rPr>
                <w:sz w:val="20"/>
              </w:rPr>
            </w:pPr>
            <w:r>
              <w:rPr>
                <w:sz w:val="20"/>
              </w:rPr>
              <w:t>→ AL/Jugendhilfeplanung</w:t>
            </w:r>
          </w:p>
        </w:tc>
        <w:tc>
          <w:tcPr>
            <w:tcW w:w="4395" w:type="dxa"/>
          </w:tcPr>
          <w:p w:rsidR="001202EA" w:rsidRDefault="001202E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Zusammenfassung der Daten </w:t>
            </w:r>
          </w:p>
          <w:p w:rsidR="001202EA" w:rsidRDefault="001202EA">
            <w:pPr>
              <w:jc w:val="both"/>
              <w:rPr>
                <w:sz w:val="20"/>
              </w:rPr>
            </w:pPr>
            <w:r>
              <w:rPr>
                <w:sz w:val="20"/>
              </w:rPr>
              <w:t>der Regionalbezirke (Routine)</w:t>
            </w:r>
          </w:p>
        </w:tc>
        <w:tc>
          <w:tcPr>
            <w:tcW w:w="1701" w:type="dxa"/>
          </w:tcPr>
          <w:p w:rsidR="001202EA" w:rsidRDefault="001202EA">
            <w:pPr>
              <w:jc w:val="both"/>
              <w:rPr>
                <w:sz w:val="20"/>
              </w:rPr>
            </w:pPr>
            <w:r>
              <w:rPr>
                <w:sz w:val="20"/>
              </w:rPr>
              <w:t>vierteljäh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lich</w:t>
            </w:r>
          </w:p>
        </w:tc>
      </w:tr>
      <w:tr w:rsidR="001202EA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EA" w:rsidRDefault="001202EA">
            <w:pPr>
              <w:jc w:val="both"/>
              <w:rPr>
                <w:sz w:val="20"/>
              </w:rPr>
            </w:pPr>
            <w:r>
              <w:rPr>
                <w:sz w:val="20"/>
              </w:rPr>
              <w:t>AL/Jugendhilfeplanung</w:t>
            </w:r>
          </w:p>
          <w:p w:rsidR="001202EA" w:rsidRDefault="001202EA">
            <w:pPr>
              <w:jc w:val="both"/>
              <w:rPr>
                <w:sz w:val="20"/>
              </w:rPr>
            </w:pPr>
            <w:r>
              <w:rPr>
                <w:sz w:val="20"/>
              </w:rPr>
              <w:t>→ JHA/KA/KT usw.</w:t>
            </w:r>
          </w:p>
        </w:tc>
        <w:tc>
          <w:tcPr>
            <w:tcW w:w="4395" w:type="dxa"/>
            <w:tcBorders>
              <w:left w:val="nil"/>
            </w:tcBorders>
          </w:tcPr>
          <w:p w:rsidR="001202EA" w:rsidRDefault="001202EA">
            <w:pPr>
              <w:jc w:val="both"/>
              <w:rPr>
                <w:sz w:val="20"/>
              </w:rPr>
            </w:pPr>
            <w:r>
              <w:rPr>
                <w:sz w:val="20"/>
              </w:rPr>
              <w:t>Zusammenfassung der Daten</w:t>
            </w:r>
          </w:p>
          <w:p w:rsidR="001202EA" w:rsidRDefault="001202EA">
            <w:pPr>
              <w:jc w:val="both"/>
              <w:rPr>
                <w:sz w:val="20"/>
              </w:rPr>
            </w:pPr>
            <w:r>
              <w:rPr>
                <w:sz w:val="20"/>
              </w:rPr>
              <w:t>des Sachgebiets/der Sachgebiete (Rout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ne)</w:t>
            </w:r>
          </w:p>
        </w:tc>
        <w:tc>
          <w:tcPr>
            <w:tcW w:w="1701" w:type="dxa"/>
          </w:tcPr>
          <w:p w:rsidR="001202EA" w:rsidRDefault="001202EA">
            <w:pPr>
              <w:jc w:val="both"/>
              <w:rPr>
                <w:sz w:val="20"/>
              </w:rPr>
            </w:pPr>
            <w:r>
              <w:rPr>
                <w:sz w:val="20"/>
              </w:rPr>
              <w:t>jährlich</w:t>
            </w:r>
          </w:p>
        </w:tc>
      </w:tr>
    </w:tbl>
    <w:p w:rsidR="001202EA" w:rsidRDefault="001202EA">
      <w:pPr>
        <w:jc w:val="both"/>
        <w:rPr>
          <w:i/>
          <w:sz w:val="16"/>
        </w:rPr>
      </w:pPr>
      <w:r>
        <w:rPr>
          <w:i/>
          <w:sz w:val="16"/>
        </w:rPr>
        <w:t xml:space="preserve">       * KT = Kreistag; KA = Kreisausschuss; JHA = Jugendhilfeausschuss; Reg.-Bez. = Regionalbezirk; </w:t>
      </w:r>
    </w:p>
    <w:p w:rsidR="001202EA" w:rsidRDefault="001202EA">
      <w:pPr>
        <w:jc w:val="both"/>
        <w:rPr>
          <w:i/>
          <w:sz w:val="16"/>
        </w:rPr>
      </w:pPr>
      <w:r>
        <w:rPr>
          <w:sz w:val="16"/>
        </w:rPr>
        <w:t xml:space="preserve">        </w:t>
      </w:r>
      <w:r>
        <w:rPr>
          <w:i/>
          <w:sz w:val="16"/>
        </w:rPr>
        <w:t>AL = Amtsleitung; SGL = Sachgebietsleitung; SRL = Sozialraumleitung</w:t>
      </w:r>
    </w:p>
    <w:p w:rsidR="001202EA" w:rsidRDefault="001202EA">
      <w:pPr>
        <w:jc w:val="both"/>
        <w:rPr>
          <w:i/>
          <w:sz w:val="20"/>
        </w:rPr>
      </w:pPr>
    </w:p>
    <w:p w:rsidR="001202EA" w:rsidRDefault="001202EA">
      <w:pPr>
        <w:jc w:val="both"/>
        <w:rPr>
          <w:i/>
          <w:sz w:val="20"/>
        </w:rPr>
      </w:pPr>
    </w:p>
    <w:p w:rsidR="001202EA" w:rsidRDefault="001202EA">
      <w:pPr>
        <w:spacing w:line="360" w:lineRule="auto"/>
        <w:ind w:left="397"/>
        <w:jc w:val="both"/>
        <w:rPr>
          <w:b/>
        </w:rPr>
      </w:pPr>
      <w:r>
        <w:rPr>
          <w:b/>
        </w:rPr>
        <w:t>8.2.3 Dateneingabe und Zugriff im Einzelfall</w:t>
      </w:r>
    </w:p>
    <w:p w:rsidR="001202EA" w:rsidRDefault="001202EA">
      <w:pPr>
        <w:numPr>
          <w:ilvl w:val="0"/>
          <w:numId w:val="10"/>
        </w:numPr>
        <w:ind w:left="757"/>
        <w:jc w:val="both"/>
      </w:pPr>
      <w:r>
        <w:t>Um jeder Zeit eine Vertretung zu gewährleisten, erhalten alle sozialarbeiter</w:t>
      </w:r>
      <w:r>
        <w:t>i</w:t>
      </w:r>
      <w:r>
        <w:t>schen Fachkräfte eines Sozialraums sowie deren Sozialraumleitung und b</w:t>
      </w:r>
      <w:r>
        <w:t>e</w:t>
      </w:r>
      <w:r>
        <w:t xml:space="preserve">nannte Vertretung die Zugriffsrechte auf </w:t>
      </w:r>
      <w:r>
        <w:rPr>
          <w:b/>
        </w:rPr>
        <w:t>alle</w:t>
      </w:r>
      <w:r>
        <w:t xml:space="preserve"> </w:t>
      </w:r>
      <w:r>
        <w:rPr>
          <w:b/>
        </w:rPr>
        <w:t>Einzelfälle</w:t>
      </w:r>
      <w:r>
        <w:t xml:space="preserve"> </w:t>
      </w:r>
      <w:r>
        <w:rPr>
          <w:b/>
        </w:rPr>
        <w:t>im Bezirk</w:t>
      </w:r>
      <w:r>
        <w:t xml:space="preserve">. </w:t>
      </w:r>
    </w:p>
    <w:p w:rsidR="001202EA" w:rsidRDefault="001202EA">
      <w:pPr>
        <w:jc w:val="both"/>
      </w:pPr>
    </w:p>
    <w:p w:rsidR="001202EA" w:rsidRDefault="001202EA">
      <w:pPr>
        <w:numPr>
          <w:ilvl w:val="0"/>
          <w:numId w:val="10"/>
        </w:numPr>
        <w:ind w:left="757"/>
        <w:jc w:val="both"/>
      </w:pPr>
      <w:r>
        <w:t>Jede sozialarbeiterische Fachkraft darf grundsätzlich jedoch nur auf die D</w:t>
      </w:r>
      <w:r>
        <w:t>a</w:t>
      </w:r>
      <w:r>
        <w:t>ten zurückgreifen, die für die dienstliche Aufgabenerfüllung auch tatsächlich b</w:t>
      </w:r>
      <w:r>
        <w:t>e</w:t>
      </w:r>
      <w:r>
        <w:t>nötigt werden.</w:t>
      </w:r>
    </w:p>
    <w:p w:rsidR="001202EA" w:rsidRDefault="001202EA">
      <w:pPr>
        <w:jc w:val="both"/>
      </w:pPr>
    </w:p>
    <w:p w:rsidR="001202EA" w:rsidRDefault="001202EA">
      <w:pPr>
        <w:numPr>
          <w:ilvl w:val="0"/>
          <w:numId w:val="10"/>
        </w:numPr>
        <w:ind w:left="757"/>
        <w:jc w:val="both"/>
      </w:pPr>
      <w:r>
        <w:t>Zur Wahrnehmung der Dienst- und Fachaufsicht kann die Sachgebietsle</w:t>
      </w:r>
      <w:r>
        <w:t>i</w:t>
      </w:r>
      <w:r>
        <w:t xml:space="preserve">tung des Sozialen Dienstes und die Amtsleitung des Jugendamtes auf </w:t>
      </w:r>
      <w:r>
        <w:rPr>
          <w:b/>
        </w:rPr>
        <w:t>alle</w:t>
      </w:r>
      <w:r>
        <w:t xml:space="preserve"> </w:t>
      </w:r>
      <w:r>
        <w:rPr>
          <w:b/>
        </w:rPr>
        <w:t>Ei</w:t>
      </w:r>
      <w:r>
        <w:rPr>
          <w:b/>
        </w:rPr>
        <w:t>n</w:t>
      </w:r>
      <w:r>
        <w:rPr>
          <w:b/>
        </w:rPr>
        <w:t>zelfalldaten</w:t>
      </w:r>
      <w:r>
        <w:t xml:space="preserve"> des Sozialen Dienstes zurückgreifen. In jedem Einzelfall wird die fallbearbeitende Fachkraft über den beabsichtigten Zugriff möglichst pe</w:t>
      </w:r>
      <w:r>
        <w:t>r</w:t>
      </w:r>
      <w:r>
        <w:t>sö</w:t>
      </w:r>
      <w:r>
        <w:t>n</w:t>
      </w:r>
      <w:r>
        <w:t>lich, auf jeden Fall aber elektronisch informiert.</w:t>
      </w:r>
    </w:p>
    <w:p w:rsidR="001202EA" w:rsidRDefault="001202EA">
      <w:pPr>
        <w:jc w:val="both"/>
      </w:pPr>
    </w:p>
    <w:p w:rsidR="001202EA" w:rsidRDefault="001202EA">
      <w:pPr>
        <w:numPr>
          <w:ilvl w:val="0"/>
          <w:numId w:val="10"/>
        </w:numPr>
        <w:ind w:left="757"/>
        <w:jc w:val="both"/>
      </w:pPr>
      <w:r>
        <w:t>Der Zugriff auf Daten der Fallbearbeitungssoftware wird automatisch prot</w:t>
      </w:r>
      <w:r>
        <w:t>o</w:t>
      </w:r>
      <w:r>
        <w:t>kolliert. Die stichprobenartige Auswertung der Protokolldatei kann durch die Sachgebietsleitung des Sozialen Dienstes oder die Amtsleitung des Jugen</w:t>
      </w:r>
      <w:r>
        <w:t>d</w:t>
      </w:r>
      <w:r>
        <w:t>amtes erfolgen.</w:t>
      </w:r>
    </w:p>
    <w:p w:rsidR="001202EA" w:rsidRDefault="001202EA">
      <w:pPr>
        <w:jc w:val="both"/>
      </w:pPr>
    </w:p>
    <w:p w:rsidR="001202EA" w:rsidRDefault="001202EA">
      <w:pPr>
        <w:jc w:val="both"/>
      </w:pPr>
    </w:p>
    <w:p w:rsidR="001202EA" w:rsidRDefault="001202EA">
      <w:pPr>
        <w:ind w:left="397"/>
        <w:jc w:val="both"/>
        <w:rPr>
          <w:b/>
        </w:rPr>
      </w:pPr>
      <w:r>
        <w:rPr>
          <w:b/>
        </w:rPr>
        <w:t xml:space="preserve">8.2.4 Auswertung der Daten zur Personalplanung und zur </w:t>
      </w:r>
      <w:r>
        <w:rPr>
          <w:b/>
        </w:rPr>
        <w:br/>
        <w:t xml:space="preserve">             Kostenüberw</w:t>
      </w:r>
      <w:r>
        <w:rPr>
          <w:b/>
        </w:rPr>
        <w:t>a</w:t>
      </w:r>
      <w:r>
        <w:rPr>
          <w:b/>
        </w:rPr>
        <w:t xml:space="preserve">chung im Bereich des Verwaltungshaushaltes </w:t>
      </w:r>
    </w:p>
    <w:p w:rsidR="001202EA" w:rsidRDefault="001202EA">
      <w:pPr>
        <w:jc w:val="both"/>
        <w:rPr>
          <w:b/>
        </w:rPr>
      </w:pPr>
    </w:p>
    <w:p w:rsidR="001202EA" w:rsidRDefault="001202EA">
      <w:pPr>
        <w:numPr>
          <w:ilvl w:val="0"/>
          <w:numId w:val="11"/>
        </w:numPr>
        <w:tabs>
          <w:tab w:val="num" w:pos="757"/>
        </w:tabs>
        <w:ind w:left="757"/>
        <w:jc w:val="both"/>
      </w:pPr>
      <w:r>
        <w:t>Mit dem Ziel der Personalplanung (Arbeitsverteilung) wertet jede Sozia</w:t>
      </w:r>
      <w:r>
        <w:t>l</w:t>
      </w:r>
      <w:r>
        <w:t>raumleitung hal</w:t>
      </w:r>
      <w:r>
        <w:t>b</w:t>
      </w:r>
      <w:r>
        <w:t>jährlich den Fallbestand im Regionalbezirk aus.</w:t>
      </w:r>
    </w:p>
    <w:p w:rsidR="001202EA" w:rsidRDefault="001202EA">
      <w:pPr>
        <w:ind w:left="737"/>
        <w:jc w:val="both"/>
      </w:pPr>
      <w:r>
        <w:t>Differenziert nach festgelegten Leistungsarten soll die Anzahl der Fälle au</w:t>
      </w:r>
      <w:r>
        <w:t>s</w:t>
      </w:r>
      <w:r>
        <w:t>gewertet werden, die jede sozialarbeiterische Fachkraft derzeit bearbeitet.</w:t>
      </w:r>
    </w:p>
    <w:p w:rsidR="001202EA" w:rsidRDefault="001202EA">
      <w:pPr>
        <w:ind w:left="737"/>
        <w:jc w:val="both"/>
      </w:pPr>
      <w:r>
        <w:t>Die Auswertungsergebnisse werden halbjährlich mit Stand 30. Juni und 31. Dezember der Sachgebietsleitung des Sozialen Dienstes und der Amtsle</w:t>
      </w:r>
      <w:r>
        <w:t>i</w:t>
      </w:r>
      <w:r>
        <w:t>tung des Jugendamtes mitg</w:t>
      </w:r>
      <w:r>
        <w:t>e</w:t>
      </w:r>
      <w:r>
        <w:t>teilt.</w:t>
      </w:r>
    </w:p>
    <w:p w:rsidR="001202EA" w:rsidRDefault="001202EA">
      <w:pPr>
        <w:ind w:left="737"/>
        <w:jc w:val="both"/>
      </w:pPr>
    </w:p>
    <w:p w:rsidR="001202EA" w:rsidRDefault="001202EA">
      <w:pPr>
        <w:numPr>
          <w:ilvl w:val="0"/>
          <w:numId w:val="11"/>
        </w:numPr>
        <w:tabs>
          <w:tab w:val="num" w:pos="757"/>
        </w:tabs>
        <w:ind w:left="757"/>
        <w:jc w:val="both"/>
      </w:pPr>
      <w:r>
        <w:t>Mit dem Ziel der Kostenüberwachung (externe Kosten) werden monatlich, getrennt nach Leistungs-/Kostenarten und Regionalbezirk, die Ausgab</w:t>
      </w:r>
      <w:r>
        <w:t>e</w:t>
      </w:r>
      <w:r>
        <w:t>summen aller kostenintensiven laufenden Maßnahmen erhoben. Die Au</w:t>
      </w:r>
      <w:r>
        <w:t>s</w:t>
      </w:r>
      <w:r>
        <w:t>wertungsergebnisse werden monatlich allen Mitarbeiterinnen und Mitarbe</w:t>
      </w:r>
      <w:r>
        <w:t>i</w:t>
      </w:r>
      <w:r>
        <w:t>tern des Sozialen Dienstes, den zuständigen Mitarbeiterinnen und Mitarbe</w:t>
      </w:r>
      <w:r>
        <w:t>i</w:t>
      </w:r>
      <w:r>
        <w:t>tern der Wirtschaftlichen Hilfe und der Jugendamtsleitung zur Verfügung g</w:t>
      </w:r>
      <w:r>
        <w:t>e</w:t>
      </w:r>
      <w:r>
        <w:t>stellt.</w:t>
      </w:r>
    </w:p>
    <w:p w:rsidR="001202EA" w:rsidRDefault="001202EA">
      <w:pPr>
        <w:jc w:val="both"/>
      </w:pPr>
    </w:p>
    <w:p w:rsidR="001202EA" w:rsidRDefault="001202EA">
      <w:pPr>
        <w:numPr>
          <w:ilvl w:val="0"/>
          <w:numId w:val="11"/>
        </w:numPr>
        <w:tabs>
          <w:tab w:val="num" w:pos="757"/>
        </w:tabs>
        <w:ind w:left="757"/>
        <w:jc w:val="both"/>
      </w:pPr>
      <w:r>
        <w:t>Jede sozialarbeiterische Fachkraft ist angehalten, im eigenen Zuständi</w:t>
      </w:r>
      <w:r>
        <w:t>g</w:t>
      </w:r>
      <w:r>
        <w:t>keitsbereich regelmäßig die Kostenentwicklung auszuwerten.</w:t>
      </w:r>
    </w:p>
    <w:p w:rsidR="001202EA" w:rsidRDefault="001202EA">
      <w:pPr>
        <w:jc w:val="both"/>
      </w:pPr>
    </w:p>
    <w:p w:rsidR="001202EA" w:rsidRDefault="001202EA">
      <w:pPr>
        <w:pStyle w:val="berschrift2"/>
      </w:pPr>
      <w:r>
        <w:t>8.3 Sonstige datenschutzrechtliche Regelungen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 xml:space="preserve">Alle Bediensteten haben sicherzustellen, dass Unbefugte keinen Zugang zu den Daten haben. Nach Beendigung der Arbeit bzw. bei Verlassen des Arbeitsplatzes hat sich jede Benutzerin / jeder Benutzer aus dem System abzumelden und den PC gegen unbefugten Zugriff zu sichern. 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>Ferner wird darauf hingewiesen, dass die persönlichen Passwörter nicht bekannt gegeben werden dürfen. Wird vermutet, dass das Passwort Dritten bekannt gewo</w:t>
      </w:r>
      <w:r>
        <w:t>r</w:t>
      </w:r>
      <w:r>
        <w:t>den ist, muss sofort eine Änderung des Passwortes erfolgen.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>Auf die Dienstanweisungen über den Datenschutz sowie den Datenschutz von S</w:t>
      </w:r>
      <w:r>
        <w:t>o</w:t>
      </w:r>
      <w:r>
        <w:t>zialdaten beim Kreisausschuss des Main-Taunus-Kreises und die Dienstvereinb</w:t>
      </w:r>
      <w:r>
        <w:t>a</w:t>
      </w:r>
      <w:r>
        <w:t>rung über technikunterstützte Informationsverarbeitung beim Main-Taunus-Kreis wird ausdrücklich hi</w:t>
      </w:r>
      <w:r>
        <w:t>n</w:t>
      </w:r>
      <w:r>
        <w:t>gewiesen.</w:t>
      </w:r>
    </w:p>
    <w:p w:rsidR="001202EA" w:rsidRDefault="001202EA">
      <w:pPr>
        <w:jc w:val="both"/>
        <w:rPr>
          <w:b/>
        </w:rPr>
      </w:pPr>
    </w:p>
    <w:p w:rsidR="001202EA" w:rsidRDefault="001202EA">
      <w:pPr>
        <w:jc w:val="both"/>
        <w:rPr>
          <w:b/>
        </w:rPr>
      </w:pPr>
    </w:p>
    <w:p w:rsidR="001202EA" w:rsidRDefault="001202EA">
      <w:pPr>
        <w:pStyle w:val="berschrift1"/>
      </w:pPr>
      <w:r>
        <w:t>9. Schulung</w:t>
      </w:r>
    </w:p>
    <w:p w:rsidR="001202EA" w:rsidRDefault="001202EA">
      <w:pPr>
        <w:jc w:val="both"/>
      </w:pPr>
    </w:p>
    <w:p w:rsidR="001202EA" w:rsidRDefault="001202EA" w:rsidP="005F4515">
      <w:pPr>
        <w:tabs>
          <w:tab w:val="left" w:pos="284"/>
        </w:tabs>
        <w:jc w:val="both"/>
      </w:pPr>
      <w:r>
        <w:t>Die Mitarbeiterinnen und Mitarbeiter des Sozialen Dienstes werden vor der Einfü</w:t>
      </w:r>
      <w:r>
        <w:t>h</w:t>
      </w:r>
      <w:r>
        <w:t xml:space="preserve">rung und bei Änderungen des Verfahrens </w:t>
      </w:r>
      <w:r w:rsidR="005F4515">
        <w:t>PROSOZ</w:t>
      </w:r>
      <w:r>
        <w:t xml:space="preserve"> 14plus durch die Systemveran</w:t>
      </w:r>
      <w:r>
        <w:t>t</w:t>
      </w:r>
      <w:r>
        <w:t>wortlichen, durch Mitarbeiterinnen/Mitarbeiter des Jugendamtes in Form einer Mu</w:t>
      </w:r>
      <w:r>
        <w:t>l</w:t>
      </w:r>
      <w:r>
        <w:t xml:space="preserve">tiplikatoren-Schulung oder durch Mitarbeiterinnen/Mitarbeiter der Firma </w:t>
      </w:r>
      <w:r w:rsidR="005F4515">
        <w:t>Prosoz Herten</w:t>
      </w:r>
      <w:r>
        <w:t>g</w:t>
      </w:r>
      <w:r>
        <w:t>e</w:t>
      </w:r>
      <w:r>
        <w:t>schult.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>Für neue Mitarbeiterinnen und Mitarbeiter erfolgt, sofern erforderlich, ein Einfü</w:t>
      </w:r>
      <w:r>
        <w:t>h</w:t>
      </w:r>
      <w:r>
        <w:t>rungskurs in die Funktionsweise eines Personalcomputers sowie über Datenschutz und Ergonomie durch das Hauptamt bzw. den Datenschutzbeauftragten. Die Ei</w:t>
      </w:r>
      <w:r>
        <w:t>n</w:t>
      </w:r>
      <w:r>
        <w:t xml:space="preserve">weisung in das Verfahren </w:t>
      </w:r>
      <w:r w:rsidR="005F4515">
        <w:t>PROSOZ</w:t>
      </w:r>
      <w:r>
        <w:t xml:space="preserve"> 14plus erfolgt durch die Systemverantwortlichen, Multiplikatoren oder durch die Firma </w:t>
      </w:r>
      <w:r w:rsidR="005F4515">
        <w:t>PROSOZ Herten</w:t>
      </w:r>
      <w:r>
        <w:t>.</w:t>
      </w:r>
    </w:p>
    <w:p w:rsidR="001202EA" w:rsidRDefault="001202EA">
      <w:pPr>
        <w:jc w:val="both"/>
      </w:pPr>
    </w:p>
    <w:p w:rsidR="001202EA" w:rsidRDefault="001202EA">
      <w:pPr>
        <w:pStyle w:val="berschrift1"/>
      </w:pPr>
      <w:r>
        <w:t>10. Einführungsmodus/Übergangsregelungen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lastRenderedPageBreak/>
        <w:t xml:space="preserve">Die verpflichtende Einführung des Systems </w:t>
      </w:r>
      <w:r w:rsidR="005F4515">
        <w:t>PROSOZ</w:t>
      </w:r>
      <w:r>
        <w:t xml:space="preserve"> 14plus richtet sich nach dem Stand der Aktionsdefinitionen und dem Abschluss der Schulungen. Um eine übe</w:t>
      </w:r>
      <w:r>
        <w:t>r</w:t>
      </w:r>
      <w:r>
        <w:t>mäßige Belastung der Beschäftigten des Sozialen Dienstes durch die Dateneing</w:t>
      </w:r>
      <w:r>
        <w:t>a</w:t>
      </w:r>
      <w:r>
        <w:t xml:space="preserve">be bei der Einführung des Systems zu vermeiden, erfolgt die Eingabe von Daten in zwei Schritten: </w:t>
      </w:r>
    </w:p>
    <w:p w:rsidR="001202EA" w:rsidRDefault="001202EA">
      <w:pPr>
        <w:jc w:val="both"/>
      </w:pPr>
    </w:p>
    <w:p w:rsidR="001202EA" w:rsidRDefault="001202EA">
      <w:pPr>
        <w:numPr>
          <w:ilvl w:val="0"/>
          <w:numId w:val="7"/>
        </w:numPr>
        <w:jc w:val="both"/>
      </w:pPr>
      <w:r>
        <w:t xml:space="preserve">Eingabe aller neuen Fälle nach erfolgter Schulung und </w:t>
      </w:r>
    </w:p>
    <w:p w:rsidR="001202EA" w:rsidRDefault="001202EA">
      <w:pPr>
        <w:jc w:val="both"/>
      </w:pPr>
    </w:p>
    <w:p w:rsidR="001202EA" w:rsidRDefault="001202EA">
      <w:pPr>
        <w:numPr>
          <w:ilvl w:val="0"/>
          <w:numId w:val="7"/>
        </w:numPr>
        <w:jc w:val="both"/>
      </w:pPr>
      <w:r>
        <w:t>Eingabe laufender Fälle im Rahmen der regulären Fallbearbeitung (z.B. bei Fortschreibung eines Hilf</w:t>
      </w:r>
      <w:r>
        <w:t>e</w:t>
      </w:r>
      <w:r>
        <w:t xml:space="preserve">plans). 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>Ziel ist es, dass der aktuelle Fallbestand bis zum Jahresende 2003 eingegeben und erfasst ist. Die Einführung des Systems in den Sonderdiensten und die Bereitste</w:t>
      </w:r>
      <w:r>
        <w:t>l</w:t>
      </w:r>
      <w:r>
        <w:t>lung weiterer Aktionen sind abhängig vom Angebot des Herstellers und den nac</w:t>
      </w:r>
      <w:r>
        <w:t>h</w:t>
      </w:r>
      <w:r>
        <w:t>folgenden internen Definit</w:t>
      </w:r>
      <w:r>
        <w:t>i</w:t>
      </w:r>
      <w:r>
        <w:t>onen.</w:t>
      </w:r>
    </w:p>
    <w:p w:rsidR="001202EA" w:rsidRDefault="001202EA">
      <w:pPr>
        <w:jc w:val="both"/>
      </w:pPr>
    </w:p>
    <w:p w:rsidR="001202EA" w:rsidRDefault="001202EA">
      <w:pPr>
        <w:jc w:val="both"/>
      </w:pPr>
    </w:p>
    <w:p w:rsidR="001202EA" w:rsidRDefault="001202EA">
      <w:pPr>
        <w:pStyle w:val="berschrift1"/>
      </w:pPr>
      <w:r>
        <w:t>11. Inkrafttreten</w:t>
      </w:r>
    </w:p>
    <w:p w:rsidR="001202EA" w:rsidRDefault="001202EA">
      <w:pPr>
        <w:jc w:val="both"/>
      </w:pPr>
    </w:p>
    <w:p w:rsidR="001202EA" w:rsidRDefault="001202EA">
      <w:pPr>
        <w:jc w:val="both"/>
      </w:pPr>
      <w:r>
        <w:t>Diese Dienstanweisung tritt am                   in Kraft.</w:t>
      </w:r>
    </w:p>
    <w:p w:rsidR="001202EA" w:rsidRDefault="001202EA">
      <w:pPr>
        <w:jc w:val="both"/>
      </w:pPr>
    </w:p>
    <w:p w:rsidR="001202EA" w:rsidRDefault="001202EA">
      <w:pPr>
        <w:jc w:val="both"/>
      </w:pPr>
    </w:p>
    <w:p w:rsidR="001202EA" w:rsidRDefault="001202EA">
      <w:pPr>
        <w:jc w:val="both"/>
      </w:pPr>
      <w:r>
        <w:t>Hofheim am Taunus, den</w:t>
      </w:r>
    </w:p>
    <w:p w:rsidR="001202EA" w:rsidRDefault="001202EA">
      <w:pPr>
        <w:jc w:val="both"/>
      </w:pPr>
    </w:p>
    <w:p w:rsidR="001202EA" w:rsidRDefault="001202EA">
      <w:pPr>
        <w:jc w:val="both"/>
      </w:pPr>
    </w:p>
    <w:p w:rsidR="001202EA" w:rsidRDefault="001202EA">
      <w:pPr>
        <w:jc w:val="both"/>
      </w:pPr>
    </w:p>
    <w:p w:rsidR="001202EA" w:rsidRDefault="001202EA">
      <w:pPr>
        <w:jc w:val="both"/>
      </w:pPr>
      <w:r>
        <w:t xml:space="preserve">(Berthold R. Gall) </w:t>
      </w:r>
    </w:p>
    <w:p w:rsidR="001202EA" w:rsidRDefault="001202EA">
      <w:pPr>
        <w:jc w:val="both"/>
      </w:pPr>
      <w:r>
        <w:t>Landrat</w:t>
      </w:r>
    </w:p>
    <w:sectPr w:rsidR="001202EA">
      <w:headerReference w:type="default" r:id="rId7"/>
      <w:footerReference w:type="default" r:id="rId8"/>
      <w:footerReference w:type="first" r:id="rId9"/>
      <w:pgSz w:w="11907" w:h="16840" w:code="9"/>
      <w:pgMar w:top="851" w:right="124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2EA" w:rsidRDefault="001202EA">
      <w:r>
        <w:separator/>
      </w:r>
    </w:p>
  </w:endnote>
  <w:endnote w:type="continuationSeparator" w:id="0">
    <w:p w:rsidR="001202EA" w:rsidRDefault="0012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2EA" w:rsidRDefault="001202EA"/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2407"/>
    </w:tblGrid>
    <w:tr w:rsidR="001202EA">
      <w:tblPrEx>
        <w:tblCellMar>
          <w:top w:w="0" w:type="dxa"/>
          <w:bottom w:w="0" w:type="dxa"/>
        </w:tblCellMar>
      </w:tblPrEx>
      <w:tc>
        <w:tcPr>
          <w:tcW w:w="3297" w:type="dxa"/>
          <w:tcBorders>
            <w:top w:val="single" w:sz="6" w:space="0" w:color="auto"/>
          </w:tcBorders>
        </w:tcPr>
        <w:p w:rsidR="001202EA" w:rsidRDefault="001202EA">
          <w:pPr>
            <w:pStyle w:val="Fuzeile"/>
            <w:rPr>
              <w:sz w:val="16"/>
            </w:rPr>
          </w:pPr>
        </w:p>
      </w:tc>
      <w:tc>
        <w:tcPr>
          <w:tcW w:w="3297" w:type="dxa"/>
          <w:tcBorders>
            <w:top w:val="single" w:sz="6" w:space="0" w:color="auto"/>
          </w:tcBorders>
        </w:tcPr>
        <w:p w:rsidR="001202EA" w:rsidRDefault="001202EA">
          <w:pPr>
            <w:pStyle w:val="Fuzeile"/>
            <w:jc w:val="center"/>
            <w:rPr>
              <w:sz w:val="16"/>
            </w:rPr>
          </w:pPr>
        </w:p>
      </w:tc>
      <w:tc>
        <w:tcPr>
          <w:tcW w:w="2407" w:type="dxa"/>
          <w:tcBorders>
            <w:top w:val="single" w:sz="6" w:space="0" w:color="auto"/>
          </w:tcBorders>
        </w:tcPr>
        <w:p w:rsidR="001202EA" w:rsidRDefault="001202EA">
          <w:pPr>
            <w:pStyle w:val="Fuzeile"/>
            <w:jc w:val="right"/>
            <w:rPr>
              <w:sz w:val="16"/>
            </w:rPr>
          </w:pPr>
        </w:p>
      </w:tc>
    </w:tr>
    <w:tr w:rsidR="001202EA">
      <w:tblPrEx>
        <w:tblCellMar>
          <w:top w:w="0" w:type="dxa"/>
          <w:bottom w:w="0" w:type="dxa"/>
        </w:tblCellMar>
      </w:tblPrEx>
      <w:tc>
        <w:tcPr>
          <w:tcW w:w="3297" w:type="dxa"/>
        </w:tcPr>
        <w:p w:rsidR="001202EA" w:rsidRDefault="001202EA">
          <w:pPr>
            <w:pStyle w:val="Fuzeile"/>
            <w:rPr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FILENAME  \* MERGEFORMAT </w:instrText>
          </w:r>
          <w:r>
            <w:rPr>
              <w:sz w:val="16"/>
            </w:rPr>
            <w:fldChar w:fldCharType="separate"/>
          </w:r>
          <w:r w:rsidR="00236286">
            <w:rPr>
              <w:noProof/>
              <w:sz w:val="16"/>
            </w:rPr>
            <w:t>Dienstanweisung_PROSOZ_14plus_ASD.doc</w:t>
          </w:r>
          <w:r>
            <w:rPr>
              <w:sz w:val="16"/>
            </w:rPr>
            <w:fldChar w:fldCharType="end"/>
          </w:r>
        </w:p>
      </w:tc>
      <w:tc>
        <w:tcPr>
          <w:tcW w:w="3297" w:type="dxa"/>
        </w:tcPr>
        <w:p w:rsidR="001202EA" w:rsidRDefault="001202EA">
          <w:pPr>
            <w:pStyle w:val="Fuzeile"/>
            <w:jc w:val="center"/>
            <w:rPr>
              <w:sz w:val="16"/>
            </w:rPr>
          </w:pPr>
        </w:p>
      </w:tc>
      <w:tc>
        <w:tcPr>
          <w:tcW w:w="2407" w:type="dxa"/>
        </w:tcPr>
        <w:p w:rsidR="001202EA" w:rsidRDefault="001202EA">
          <w:pPr>
            <w:pStyle w:val="Fuzeile"/>
            <w:jc w:val="right"/>
            <w:rPr>
              <w:sz w:val="16"/>
            </w:rPr>
          </w:pPr>
          <w:r>
            <w:rPr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 w:rsidR="005F4515">
            <w:rPr>
              <w:rStyle w:val="Seitenzahl"/>
              <w:noProof/>
              <w:sz w:val="16"/>
            </w:rPr>
            <w:t>9</w:t>
          </w:r>
          <w:r>
            <w:rPr>
              <w:rStyle w:val="Seitenzahl"/>
              <w:sz w:val="16"/>
            </w:rPr>
            <w:fldChar w:fldCharType="end"/>
          </w:r>
        </w:p>
      </w:tc>
    </w:tr>
  </w:tbl>
  <w:p w:rsidR="001202EA" w:rsidRDefault="001202EA">
    <w:pPr>
      <w:pStyle w:val="Fuzeile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2EA" w:rsidRDefault="001202EA">
    <w:pPr>
      <w:rPr>
        <w:sz w:val="16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2407"/>
    </w:tblGrid>
    <w:tr w:rsidR="001202EA">
      <w:tblPrEx>
        <w:tblCellMar>
          <w:top w:w="0" w:type="dxa"/>
          <w:bottom w:w="0" w:type="dxa"/>
        </w:tblCellMar>
      </w:tblPrEx>
      <w:tc>
        <w:tcPr>
          <w:tcW w:w="3297" w:type="dxa"/>
          <w:tcBorders>
            <w:top w:val="single" w:sz="6" w:space="0" w:color="auto"/>
          </w:tcBorders>
        </w:tcPr>
        <w:p w:rsidR="001202EA" w:rsidRDefault="001202EA">
          <w:pPr>
            <w:pStyle w:val="Fuzeile"/>
            <w:rPr>
              <w:sz w:val="16"/>
            </w:rPr>
          </w:pPr>
        </w:p>
      </w:tc>
      <w:tc>
        <w:tcPr>
          <w:tcW w:w="3297" w:type="dxa"/>
          <w:tcBorders>
            <w:top w:val="single" w:sz="6" w:space="0" w:color="auto"/>
          </w:tcBorders>
        </w:tcPr>
        <w:p w:rsidR="001202EA" w:rsidRDefault="001202EA">
          <w:pPr>
            <w:pStyle w:val="Fuzeile"/>
            <w:jc w:val="center"/>
            <w:rPr>
              <w:sz w:val="16"/>
            </w:rPr>
          </w:pPr>
        </w:p>
      </w:tc>
      <w:tc>
        <w:tcPr>
          <w:tcW w:w="2407" w:type="dxa"/>
          <w:tcBorders>
            <w:top w:val="single" w:sz="6" w:space="0" w:color="auto"/>
          </w:tcBorders>
        </w:tcPr>
        <w:p w:rsidR="001202EA" w:rsidRDefault="001202EA">
          <w:pPr>
            <w:pStyle w:val="Fuzeile"/>
            <w:jc w:val="right"/>
            <w:rPr>
              <w:sz w:val="16"/>
            </w:rPr>
          </w:pPr>
        </w:p>
      </w:tc>
    </w:tr>
    <w:tr w:rsidR="001202EA">
      <w:tblPrEx>
        <w:tblCellMar>
          <w:top w:w="0" w:type="dxa"/>
          <w:bottom w:w="0" w:type="dxa"/>
        </w:tblCellMar>
      </w:tblPrEx>
      <w:tc>
        <w:tcPr>
          <w:tcW w:w="3297" w:type="dxa"/>
        </w:tcPr>
        <w:p w:rsidR="001202EA" w:rsidRDefault="001202EA">
          <w:pPr>
            <w:pStyle w:val="Fuzeile"/>
            <w:rPr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FILENAME  \* MERGEFORMAT </w:instrText>
          </w:r>
          <w:r>
            <w:rPr>
              <w:sz w:val="16"/>
            </w:rPr>
            <w:fldChar w:fldCharType="separate"/>
          </w:r>
          <w:r w:rsidR="00236286">
            <w:rPr>
              <w:noProof/>
              <w:sz w:val="16"/>
            </w:rPr>
            <w:t>Dienstanweisung_PROSOZ_14plus_ASD.doc</w:t>
          </w:r>
          <w:r>
            <w:rPr>
              <w:sz w:val="16"/>
            </w:rPr>
            <w:fldChar w:fldCharType="end"/>
          </w:r>
        </w:p>
      </w:tc>
      <w:tc>
        <w:tcPr>
          <w:tcW w:w="3297" w:type="dxa"/>
        </w:tcPr>
        <w:p w:rsidR="001202EA" w:rsidRDefault="001202EA">
          <w:pPr>
            <w:pStyle w:val="Fuzeile"/>
            <w:jc w:val="center"/>
            <w:rPr>
              <w:sz w:val="16"/>
            </w:rPr>
          </w:pPr>
        </w:p>
      </w:tc>
      <w:tc>
        <w:tcPr>
          <w:tcW w:w="2407" w:type="dxa"/>
        </w:tcPr>
        <w:p w:rsidR="001202EA" w:rsidRDefault="001202EA">
          <w:pPr>
            <w:pStyle w:val="Fuzeile"/>
            <w:jc w:val="right"/>
            <w:rPr>
              <w:sz w:val="16"/>
            </w:rPr>
          </w:pPr>
          <w:r>
            <w:rPr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 w:rsidR="005F4515"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</w:p>
      </w:tc>
    </w:tr>
  </w:tbl>
  <w:p w:rsidR="001202EA" w:rsidRDefault="001202EA">
    <w:pPr>
      <w:pStyle w:val="Fuzeile"/>
      <w:rPr>
        <w:sz w:val="16"/>
      </w:rPr>
    </w:pPr>
  </w:p>
  <w:p w:rsidR="001202EA" w:rsidRDefault="001202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2EA" w:rsidRDefault="001202EA">
      <w:r>
        <w:separator/>
      </w:r>
    </w:p>
  </w:footnote>
  <w:footnote w:type="continuationSeparator" w:id="0">
    <w:p w:rsidR="001202EA" w:rsidRDefault="00120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9"/>
    </w:tblGrid>
    <w:tr w:rsidR="001202EA">
      <w:tblPrEx>
        <w:tblCellMar>
          <w:top w:w="0" w:type="dxa"/>
          <w:bottom w:w="0" w:type="dxa"/>
        </w:tblCellMar>
      </w:tblPrEx>
      <w:tc>
        <w:tcPr>
          <w:tcW w:w="9099" w:type="dxa"/>
          <w:tcBorders>
            <w:bottom w:val="single" w:sz="4" w:space="0" w:color="auto"/>
          </w:tcBorders>
        </w:tcPr>
        <w:p w:rsidR="001202EA" w:rsidRDefault="001202EA">
          <w:pPr>
            <w:pStyle w:val="Kopfzeile"/>
            <w:rPr>
              <w:sz w:val="16"/>
            </w:rPr>
          </w:pPr>
          <w:r>
            <w:rPr>
              <w:sz w:val="16"/>
            </w:rPr>
            <w:t>Dienstanweisung für die Nutzung des Verfahrens RECOS 14plus</w:t>
          </w:r>
        </w:p>
        <w:p w:rsidR="001202EA" w:rsidRDefault="001202EA">
          <w:pPr>
            <w:pStyle w:val="Kopfzeile"/>
            <w:rPr>
              <w:sz w:val="16"/>
            </w:rPr>
          </w:pPr>
          <w:r>
            <w:rPr>
              <w:sz w:val="16"/>
            </w:rPr>
            <w:t>im Sozialen Dienst des Kreisjugendamtes Main-Taunus</w:t>
          </w:r>
        </w:p>
      </w:tc>
    </w:tr>
  </w:tbl>
  <w:p w:rsidR="001202EA" w:rsidRDefault="001202EA">
    <w:pPr>
      <w:pStyle w:val="Kopfzeile"/>
      <w:rPr>
        <w:sz w:val="16"/>
      </w:rPr>
    </w:pPr>
  </w:p>
  <w:p w:rsidR="001202EA" w:rsidRDefault="001202EA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07A7F5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0C2345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E921F2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F1D746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A12DD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94011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6713F3"/>
    <w:multiLevelType w:val="singleLevel"/>
    <w:tmpl w:val="09D47E18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8" w15:restartNumberingAfterBreak="0">
    <w:nsid w:val="71C55EC0"/>
    <w:multiLevelType w:val="singleLevel"/>
    <w:tmpl w:val="882CA26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62D6F0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867670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5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86"/>
    <w:rsid w:val="000270FD"/>
    <w:rsid w:val="001202EA"/>
    <w:rsid w:val="00236286"/>
    <w:rsid w:val="005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5BF4E4"/>
  <w15:chartTrackingRefBased/>
  <w15:docId w15:val="{C95D0684-5E0E-49D2-8F7E-4E803D0B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itel">
    <w:name w:val="Title"/>
    <w:basedOn w:val="Standard"/>
    <w:qFormat/>
    <w:pPr>
      <w:jc w:val="center"/>
    </w:pPr>
    <w:rPr>
      <w:b/>
      <w:sz w:val="36"/>
    </w:rPr>
  </w:style>
  <w:style w:type="paragraph" w:styleId="Textkrper-Zeileneinzug">
    <w:name w:val="Body Text Indent"/>
    <w:basedOn w:val="Standard"/>
    <w:semiHidden/>
    <w:pPr>
      <w:ind w:left="3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1923</Words>
  <Characters>14132</Characters>
  <Application>Microsoft Office Word</Application>
  <DocSecurity>2</DocSecurity>
  <Lines>117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Dienstanweisung RECOS 14</vt:lpstr>
    </vt:vector>
  </TitlesOfParts>
  <Company>Main-Taunus-Kreis</Company>
  <LinksUpToDate>false</LinksUpToDate>
  <CharactersWithSpaces>16023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Dienstanweisung RECOS 14</dc:title>
  <dc:subject/>
  <dc:creator>Uwe Weidner</dc:creator>
  <cp:keywords>RECOS 14</cp:keywords>
  <cp:lastModifiedBy>Weidner, Uwe</cp:lastModifiedBy>
  <cp:revision>3</cp:revision>
  <cp:lastPrinted>2018-08-13T15:17:00Z</cp:lastPrinted>
  <dcterms:created xsi:type="dcterms:W3CDTF">2022-04-11T06:56:00Z</dcterms:created>
  <dcterms:modified xsi:type="dcterms:W3CDTF">2022-04-11T06:57:00Z</dcterms:modified>
</cp:coreProperties>
</file>