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9EA" w:rsidRPr="001149EA" w:rsidRDefault="001149EA" w:rsidP="009146E6">
      <w:pPr>
        <w:pStyle w:val="berschrift1"/>
        <w:jc w:val="both"/>
      </w:pPr>
      <w:r w:rsidRPr="001149EA">
        <w:t>Geschäftsanweisung</w:t>
      </w:r>
    </w:p>
    <w:p w:rsidR="009146E6" w:rsidRDefault="009146E6" w:rsidP="009146E6">
      <w:pPr>
        <w:pStyle w:val="berschrift2"/>
        <w:jc w:val="both"/>
      </w:pPr>
      <w:r>
        <w:t xml:space="preserve">zur gemeinsamen Datennutzung im Fachverfahren PROSOZ 14plus </w:t>
      </w:r>
    </w:p>
    <w:p w:rsidR="009146E6" w:rsidRDefault="009146E6" w:rsidP="009146E6">
      <w:pPr>
        <w:jc w:val="both"/>
      </w:pPr>
      <w:bookmarkStart w:id="0" w:name="_GoBack"/>
      <w:bookmarkEnd w:id="0"/>
    </w:p>
    <w:p w:rsidR="009146E6" w:rsidRDefault="009146E6" w:rsidP="009146E6">
      <w:pPr>
        <w:jc w:val="both"/>
      </w:pPr>
      <w:r>
        <w:t>Das Fachverfahren PROSOZ 14plus wird in der Verwaltung und dem Sozialen Dienst des Amtes für Jugend, Schulen und Kultur mit einer gemeinsamen Datenbank eingesetzt. Änderungen in den Grunddaten der Vorgänge und Stamm-/Adressdaten fallbeteiligter Personen oder Instituti</w:t>
      </w:r>
      <w:r>
        <w:t>o</w:t>
      </w:r>
      <w:r>
        <w:t>nen wirken sic</w:t>
      </w:r>
      <w:r>
        <w:t>h sachgebietsübergreifend aus.</w:t>
      </w:r>
    </w:p>
    <w:p w:rsidR="009146E6" w:rsidRDefault="009146E6" w:rsidP="009146E6">
      <w:pPr>
        <w:jc w:val="both"/>
      </w:pPr>
    </w:p>
    <w:p w:rsidR="009146E6" w:rsidRDefault="009146E6" w:rsidP="009146E6">
      <w:pPr>
        <w:jc w:val="both"/>
      </w:pPr>
      <w:r>
        <w:t>Die bisherige Geschäftsanweisung zur gemeinsamen Datennutzung vom 03.09.2003 ist zur Ver-besserung der Zusammenarbeit zwischen den Sachgebieten und aufgrund inzwischen geände</w:t>
      </w:r>
      <w:r>
        <w:t>r</w:t>
      </w:r>
      <w:r>
        <w:t xml:space="preserve">ter Programmversionen und -funktionen wie folgt neu zu fassen: </w:t>
      </w:r>
    </w:p>
    <w:p w:rsidR="009146E6" w:rsidRDefault="009146E6" w:rsidP="009146E6">
      <w:pPr>
        <w:jc w:val="both"/>
      </w:pPr>
    </w:p>
    <w:p w:rsidR="009146E6" w:rsidRDefault="009146E6" w:rsidP="009146E6">
      <w:pPr>
        <w:pStyle w:val="berschrift2"/>
      </w:pPr>
      <w:r>
        <w:t xml:space="preserve">1. </w:t>
      </w:r>
      <w:r>
        <w:t>Vermeidung von Duplikaten und Feststellung beteiligter Sachgebiete</w:t>
      </w:r>
    </w:p>
    <w:p w:rsidR="009146E6" w:rsidRDefault="009146E6" w:rsidP="009146E6">
      <w:pPr>
        <w:jc w:val="both"/>
      </w:pPr>
      <w:r>
        <w:t>Suchen von Vorgängen / Adressen</w:t>
      </w:r>
    </w:p>
    <w:p w:rsidR="009146E6" w:rsidRDefault="009146E6" w:rsidP="009146E6">
      <w:pPr>
        <w:jc w:val="both"/>
      </w:pPr>
    </w:p>
    <w:p w:rsidR="009146E6" w:rsidRDefault="009146E6" w:rsidP="009146E6">
      <w:pPr>
        <w:jc w:val="both"/>
      </w:pPr>
      <w:r>
        <w:t xml:space="preserve">Grundsätzlich sind bei der Suche nach Vorgängen und Adressen wenige Buchstaben des Nach-namens und Vornamens der gesuchten Person und das Platzhalterzeichen (Sternchen) als Suchkriterium zu verwenden. Beispiel: Mus* statt Mustermann. </w:t>
      </w:r>
    </w:p>
    <w:p w:rsidR="009146E6" w:rsidRDefault="009146E6" w:rsidP="009146E6">
      <w:pPr>
        <w:jc w:val="both"/>
      </w:pPr>
    </w:p>
    <w:p w:rsidR="009146E6" w:rsidRDefault="009146E6" w:rsidP="009146E6">
      <w:pPr>
        <w:jc w:val="both"/>
      </w:pPr>
      <w:r>
        <w:t xml:space="preserve">Die Suche nach Vorgängen nur unter Angabe einer Bereichsnummer oder eines Aktenzei-chens ist generell zu vermeiden, weil sonst nicht erkennbar wird, ob für die gesuchte Person ggf. im eigenen oder einem anderen Sachgebiet bereits ein Vorgang angelegt ist.  </w:t>
      </w:r>
    </w:p>
    <w:p w:rsidR="009146E6" w:rsidRDefault="009146E6" w:rsidP="009146E6">
      <w:pPr>
        <w:jc w:val="both"/>
      </w:pPr>
    </w:p>
    <w:p w:rsidR="009146E6" w:rsidRDefault="009146E6" w:rsidP="009146E6">
      <w:pPr>
        <w:jc w:val="both"/>
      </w:pPr>
      <w:r>
        <w:t xml:space="preserve">Nur über die Suche nach Namensteilen mit Sternchen kann die gegenseitige Informationspflicht (siehe Ziffer 3) eingehalten werden. </w:t>
      </w:r>
    </w:p>
    <w:p w:rsidR="009146E6" w:rsidRDefault="009146E6" w:rsidP="009146E6">
      <w:pPr>
        <w:jc w:val="both"/>
      </w:pPr>
    </w:p>
    <w:p w:rsidR="009146E6" w:rsidRDefault="009146E6" w:rsidP="009146E6">
      <w:pPr>
        <w:jc w:val="both"/>
      </w:pPr>
      <w:r>
        <w:t xml:space="preserve">Sofern vorhanden, ist in der Suchmaske das Suchfeld "Alle Namensfelder" zu verwenden, weil es Vorname, Nachname, Geburtsname, Aliasnamen und bei Anbieteradressen auch Name3 und Name4 automatisch durchsucht.  </w:t>
      </w:r>
    </w:p>
    <w:p w:rsidR="009146E6" w:rsidRDefault="009146E6" w:rsidP="009146E6">
      <w:pPr>
        <w:jc w:val="both"/>
      </w:pPr>
    </w:p>
    <w:p w:rsidR="009146E6" w:rsidRDefault="009146E6" w:rsidP="009146E6">
      <w:pPr>
        <w:jc w:val="both"/>
      </w:pPr>
      <w:r>
        <w:t xml:space="preserve">Ergibt die Suche unter Verwendung von Namensteilen kein eindeutiges Ergebnis, können auch weitere Daten wie das Geburtsdatum, wenige Buchstaben der Straße oder des Ortes (jeweils mit Sternchen als Platzhalter) ergänzend verwendet werden. </w:t>
      </w:r>
    </w:p>
    <w:p w:rsidR="009146E6" w:rsidRDefault="009146E6" w:rsidP="009146E6">
      <w:pPr>
        <w:jc w:val="both"/>
      </w:pPr>
    </w:p>
    <w:p w:rsidR="009146E6" w:rsidRDefault="009146E6" w:rsidP="009146E6">
      <w:pPr>
        <w:jc w:val="both"/>
      </w:pPr>
      <w:r>
        <w:t xml:space="preserve">Vor der Neuerfassung von Vorgängen oder Adressen ist zu prüfen, ob der gesuchte Name even-tuell mit einer falschen oder anderen Schreibweise schon vorhanden ist. </w:t>
      </w:r>
    </w:p>
    <w:p w:rsidR="009146E6" w:rsidRDefault="009146E6" w:rsidP="009146E6">
      <w:pPr>
        <w:jc w:val="both"/>
      </w:pPr>
    </w:p>
    <w:p w:rsidR="009146E6" w:rsidRDefault="009146E6">
      <w:pPr>
        <w:rPr>
          <w:sz w:val="28"/>
        </w:rPr>
      </w:pPr>
      <w:r>
        <w:br w:type="page"/>
      </w:r>
    </w:p>
    <w:p w:rsidR="009146E6" w:rsidRDefault="009146E6" w:rsidP="009146E6">
      <w:pPr>
        <w:pStyle w:val="berschrift2"/>
      </w:pPr>
      <w:r>
        <w:lastRenderedPageBreak/>
        <w:t>2. Sorgfaltspflicht</w:t>
      </w:r>
    </w:p>
    <w:p w:rsidR="0093517A" w:rsidRDefault="009146E6" w:rsidP="009146E6">
      <w:pPr>
        <w:jc w:val="both"/>
      </w:pPr>
      <w:r>
        <w:t>Die gemeinsame Datennutzung setzt eine hohe Sorgfalt beim Erfassen und Ändern von Daten voraus. Vor dem Speichern von Daten ist daher zu prüfen, ob die erfassten Informationen ko</w:t>
      </w:r>
      <w:r>
        <w:t>r</w:t>
      </w:r>
      <w:r>
        <w:t xml:space="preserve">rekt eingetragen wurden und mit den vorliegenden Unterlagen übereinstimmen.  </w:t>
      </w:r>
    </w:p>
    <w:p w:rsidR="009146E6" w:rsidRDefault="009146E6" w:rsidP="009146E6">
      <w:pPr>
        <w:jc w:val="both"/>
      </w:pPr>
    </w:p>
    <w:p w:rsidR="009146E6" w:rsidRDefault="009146E6" w:rsidP="009146E6">
      <w:pPr>
        <w:jc w:val="both"/>
      </w:pPr>
      <w:r>
        <w:t xml:space="preserve">Auf die Geschäftsanweisung zur Datensicherheit (Erfassung und Änderung von Bankverbindun-gen) vom 23.11.2009 wird hingewiesen. </w:t>
      </w:r>
    </w:p>
    <w:p w:rsidR="009146E6" w:rsidRDefault="009146E6" w:rsidP="009146E6">
      <w:pPr>
        <w:jc w:val="both"/>
      </w:pPr>
    </w:p>
    <w:p w:rsidR="009146E6" w:rsidRDefault="009146E6" w:rsidP="009146E6">
      <w:pPr>
        <w:pStyle w:val="berschrift3"/>
      </w:pPr>
      <w:r>
        <w:t>2.1 Fa</w:t>
      </w:r>
      <w:r>
        <w:t>milien-/Personendaten prüfen</w:t>
      </w:r>
    </w:p>
    <w:p w:rsidR="009146E6" w:rsidRDefault="009146E6" w:rsidP="009146E6">
      <w:pPr>
        <w:jc w:val="both"/>
      </w:pPr>
      <w:r>
        <w:t>Bei Unklarheit über die zu erfassenden Daten (unleserliche Antragsformulare, mündlich übe</w:t>
      </w:r>
      <w:r>
        <w:t>r</w:t>
      </w:r>
      <w:r>
        <w:t>mittel-te Informationen) sind andere Stellen hinzuzuziehen. Hierzu gehört auch die (telefon</w:t>
      </w:r>
      <w:r>
        <w:t>i</w:t>
      </w:r>
      <w:r>
        <w:t xml:space="preserve">sche) Nachfrage bei Einwohnermeldestellen und anderen Behörden. </w:t>
      </w:r>
    </w:p>
    <w:p w:rsidR="009146E6" w:rsidRDefault="009146E6" w:rsidP="009146E6">
      <w:pPr>
        <w:jc w:val="both"/>
      </w:pPr>
    </w:p>
    <w:p w:rsidR="009146E6" w:rsidRDefault="009146E6" w:rsidP="009146E6">
      <w:pPr>
        <w:jc w:val="both"/>
      </w:pPr>
      <w:r>
        <w:t>Insbesondere bei der Erfassung familiärer Konstellationen wie z.B.</w:t>
      </w:r>
    </w:p>
    <w:p w:rsidR="009146E6" w:rsidRDefault="009146E6" w:rsidP="009146E6">
      <w:pPr>
        <w:jc w:val="both"/>
      </w:pPr>
    </w:p>
    <w:p w:rsidR="009146E6" w:rsidRDefault="009146E6" w:rsidP="00DB3E56">
      <w:pPr>
        <w:pStyle w:val="Listenabsatz"/>
        <w:numPr>
          <w:ilvl w:val="0"/>
          <w:numId w:val="35"/>
        </w:numPr>
        <w:spacing w:after="120"/>
        <w:ind w:left="357" w:hanging="357"/>
        <w:contextualSpacing w:val="0"/>
        <w:jc w:val="both"/>
      </w:pPr>
      <w:r>
        <w:t>der Zuordnung von Müttern oder Vätern zum Vorgang des jungen Menschen,</w:t>
      </w:r>
    </w:p>
    <w:p w:rsidR="009146E6" w:rsidRDefault="009146E6" w:rsidP="00DB3E56">
      <w:pPr>
        <w:pStyle w:val="Listenabsatz"/>
        <w:numPr>
          <w:ilvl w:val="0"/>
          <w:numId w:val="35"/>
        </w:numPr>
        <w:spacing w:after="120"/>
        <w:ind w:left="357" w:hanging="357"/>
        <w:contextualSpacing w:val="0"/>
        <w:jc w:val="both"/>
      </w:pPr>
      <w:r>
        <w:t>der Klärung der Beziehung zum jungen Menschen: Leiblicher oder Stief-Elternteil; Halb-, Stief- oder leibliche Geschwister, etc.</w:t>
      </w:r>
    </w:p>
    <w:p w:rsidR="009146E6" w:rsidRDefault="009146E6" w:rsidP="009146E6">
      <w:pPr>
        <w:jc w:val="both"/>
      </w:pPr>
    </w:p>
    <w:p w:rsidR="009146E6" w:rsidRDefault="009146E6" w:rsidP="009146E6">
      <w:pPr>
        <w:jc w:val="both"/>
      </w:pPr>
      <w:r>
        <w:t>ist eine genaue Prüfung der vorliegenden Angaben erforderlich. Auch hier ist im Zweifel bei Melde- oder Standesbehörden bzw. den anderen mit der Familie befassten Sachgebieten Au</w:t>
      </w:r>
      <w:r>
        <w:t>s</w:t>
      </w:r>
      <w:r>
        <w:t xml:space="preserve">kunft einzuholen. </w:t>
      </w:r>
    </w:p>
    <w:p w:rsidR="009146E6" w:rsidRDefault="009146E6" w:rsidP="009146E6">
      <w:pPr>
        <w:jc w:val="both"/>
      </w:pPr>
    </w:p>
    <w:p w:rsidR="009146E6" w:rsidRDefault="009146E6" w:rsidP="009146E6">
      <w:pPr>
        <w:pStyle w:val="berschrift3"/>
      </w:pPr>
      <w:r>
        <w:t xml:space="preserve">2.2 Sorgerechtssituation </w:t>
      </w:r>
    </w:p>
    <w:p w:rsidR="009146E6" w:rsidRDefault="009146E6" w:rsidP="009146E6">
      <w:pPr>
        <w:jc w:val="both"/>
      </w:pPr>
      <w:r>
        <w:t xml:space="preserve">Die Erfassung von Sorgerechtsangaben in dafür vorgesehenen Feldern wird notwendig, um bei Gewährung einer beantragten Hilfe den für die örtliche Zuständigkeit maßgeblichen Elternteil zu kennzeichnen.  </w:t>
      </w:r>
    </w:p>
    <w:p w:rsidR="00DB3E56" w:rsidRDefault="00DB3E56" w:rsidP="009146E6">
      <w:pPr>
        <w:jc w:val="both"/>
      </w:pPr>
    </w:p>
    <w:p w:rsidR="009146E6" w:rsidRDefault="009146E6" w:rsidP="009146E6">
      <w:pPr>
        <w:jc w:val="both"/>
      </w:pPr>
      <w:r>
        <w:t>Vor der Erfassung sind diese Angaben durch Nachweise zu belegen. Folgende Nachweise sind möglich:</w:t>
      </w:r>
    </w:p>
    <w:p w:rsidR="009146E6" w:rsidRDefault="009146E6" w:rsidP="009146E6">
      <w:pPr>
        <w:jc w:val="both"/>
      </w:pPr>
    </w:p>
    <w:p w:rsidR="009146E6" w:rsidRDefault="009146E6" w:rsidP="00DB3E56">
      <w:pPr>
        <w:pStyle w:val="Listenabsatz"/>
        <w:numPr>
          <w:ilvl w:val="0"/>
          <w:numId w:val="36"/>
        </w:numPr>
        <w:spacing w:after="120"/>
        <w:ind w:left="357" w:hanging="357"/>
        <w:contextualSpacing w:val="0"/>
        <w:jc w:val="both"/>
      </w:pPr>
      <w:r>
        <w:t>Alleinige elterliche Sorge nach Scheidung durch Beschluss des Familiengerichts</w:t>
      </w:r>
    </w:p>
    <w:p w:rsidR="009146E6" w:rsidRDefault="009146E6" w:rsidP="00DB3E56">
      <w:pPr>
        <w:pStyle w:val="Listenabsatz"/>
        <w:numPr>
          <w:ilvl w:val="0"/>
          <w:numId w:val="36"/>
        </w:numPr>
        <w:spacing w:after="120"/>
        <w:ind w:left="357" w:hanging="357"/>
        <w:contextualSpacing w:val="0"/>
        <w:jc w:val="both"/>
      </w:pPr>
      <w:r>
        <w:t>Gemeinsame elterliche Sorge bei Nichtverheirateten durch Sorgerechtserklärung</w:t>
      </w:r>
    </w:p>
    <w:p w:rsidR="009146E6" w:rsidRDefault="009146E6" w:rsidP="00DB3E56">
      <w:pPr>
        <w:pStyle w:val="Listenabsatz"/>
        <w:numPr>
          <w:ilvl w:val="0"/>
          <w:numId w:val="36"/>
        </w:numPr>
        <w:spacing w:after="120"/>
        <w:ind w:left="357" w:hanging="357"/>
        <w:contextualSpacing w:val="0"/>
        <w:jc w:val="both"/>
      </w:pPr>
      <w:r>
        <w:t>Negativattest bei alleiniger elterlicher Sorge bei Nichtverheirateten</w:t>
      </w:r>
    </w:p>
    <w:p w:rsidR="009146E6" w:rsidRDefault="009146E6" w:rsidP="009146E6">
      <w:pPr>
        <w:jc w:val="both"/>
      </w:pPr>
    </w:p>
    <w:p w:rsidR="009146E6" w:rsidRDefault="009146E6" w:rsidP="009146E6">
      <w:pPr>
        <w:pStyle w:val="berschrift3"/>
      </w:pPr>
      <w:r>
        <w:t xml:space="preserve">2.3 Anschriften </w:t>
      </w:r>
    </w:p>
    <w:p w:rsidR="009146E6" w:rsidRDefault="009146E6" w:rsidP="009146E6">
      <w:pPr>
        <w:jc w:val="both"/>
      </w:pPr>
      <w:r>
        <w:t>Die Erfassung von Ortsangaben (Anschriften) hat nach den postalischen Regeln für den Brie</w:t>
      </w:r>
      <w:r>
        <w:t>f</w:t>
      </w:r>
      <w:r>
        <w:t>ver</w:t>
      </w:r>
      <w:r>
        <w:t xml:space="preserve">kehr zu erfolgen. Hierzu gehört die korrekte Angabe von Postleitzahl und Ort, wobei in den Ortsnamen keine Ortsteile einzutragen sind (richtig: 65719 Hofheim, falsch: 65719 Hofheim-Lorsbach, ebenso falsch: 65719 Lorsbach).  </w:t>
      </w:r>
    </w:p>
    <w:p w:rsidR="009146E6" w:rsidRDefault="009146E6" w:rsidP="009146E6">
      <w:pPr>
        <w:jc w:val="both"/>
      </w:pPr>
    </w:p>
    <w:p w:rsidR="009146E6" w:rsidRDefault="009146E6" w:rsidP="009146E6">
      <w:pPr>
        <w:jc w:val="both"/>
      </w:pPr>
      <w:r>
        <w:lastRenderedPageBreak/>
        <w:t>Zusatzangaben im Ortsnamen (z.B. "am Taunus") sind wegzulassen, soweit die Eindeutigkeit und Unterscheidung zu gleichlautenden Orten (z.B. Frankfurt am Main / Frankfurt (Oder)) durch eine korrekte Postleitzahl gegeben ist.</w:t>
      </w:r>
    </w:p>
    <w:p w:rsidR="00DB3E56" w:rsidRDefault="00DB3E56" w:rsidP="009146E6">
      <w:pPr>
        <w:jc w:val="both"/>
      </w:pPr>
    </w:p>
    <w:p w:rsidR="009146E6" w:rsidRDefault="009146E6" w:rsidP="009146E6">
      <w:pPr>
        <w:pStyle w:val="berschrift2"/>
      </w:pPr>
      <w:r>
        <w:t>3. Gegenseitige Informationspflicht</w:t>
      </w:r>
    </w:p>
    <w:p w:rsidR="009146E6" w:rsidRDefault="009146E6" w:rsidP="009146E6">
      <w:pPr>
        <w:jc w:val="both"/>
      </w:pPr>
      <w:r>
        <w:t xml:space="preserve">Eine gemeinsame Datenhaltung bedingt auch die gegenseitige Unterrichtung über die Erfassung und Änderung gemeinsam genutzter Informationen. Hierzu gehört  </w:t>
      </w:r>
    </w:p>
    <w:p w:rsidR="009146E6" w:rsidRDefault="009146E6" w:rsidP="009146E6">
      <w:pPr>
        <w:jc w:val="both"/>
      </w:pPr>
    </w:p>
    <w:p w:rsidR="009146E6" w:rsidRDefault="009146E6" w:rsidP="00DB3E56">
      <w:pPr>
        <w:pStyle w:val="Listenabsatz"/>
        <w:numPr>
          <w:ilvl w:val="0"/>
          <w:numId w:val="37"/>
        </w:numPr>
        <w:spacing w:after="120"/>
        <w:ind w:left="357" w:hanging="357"/>
        <w:contextualSpacing w:val="0"/>
        <w:jc w:val="both"/>
      </w:pPr>
      <w:r>
        <w:t>die Erfassung und Änderung familiärer Konstellationen (z.B. Zuordnung oder Entfernung e</w:t>
      </w:r>
      <w:r>
        <w:t>i</w:t>
      </w:r>
      <w:r>
        <w:t>nes Kindesvaters nach erfolgter Vaterschaftsfeststellung bzw. -anfechtung)</w:t>
      </w:r>
    </w:p>
    <w:p w:rsidR="009146E6" w:rsidRDefault="009146E6" w:rsidP="00DB3E56">
      <w:pPr>
        <w:pStyle w:val="Listenabsatz"/>
        <w:numPr>
          <w:ilvl w:val="0"/>
          <w:numId w:val="37"/>
        </w:numPr>
        <w:spacing w:after="120"/>
        <w:ind w:left="357" w:hanging="357"/>
        <w:contextualSpacing w:val="0"/>
        <w:jc w:val="both"/>
      </w:pPr>
      <w:r>
        <w:t>die Erfassung und Änderung von Adress- und Leistungsdaten (Hilfebeginn, Beendigung der Hi</w:t>
      </w:r>
      <w:r>
        <w:t>l</w:t>
      </w:r>
      <w:r>
        <w:t>fe, Wegfall von Anspruchsvoraussetzungen im anderen Sachgebiet).</w:t>
      </w:r>
    </w:p>
    <w:p w:rsidR="009146E6" w:rsidRDefault="009146E6" w:rsidP="009146E6">
      <w:pPr>
        <w:jc w:val="both"/>
      </w:pPr>
    </w:p>
    <w:p w:rsidR="009146E6" w:rsidRDefault="009146E6" w:rsidP="009146E6">
      <w:pPr>
        <w:jc w:val="both"/>
      </w:pPr>
      <w:r>
        <w:t>Das programminterne Wiedervorlagesystem (automatische Wiedervorlage bei allen Benutzern, die mit einer Person / Institution in ihren Vorgängen arbeiten) hat sich aufgrund der Vielzahl vo</w:t>
      </w:r>
      <w:r>
        <w:t>n Ände</w:t>
      </w:r>
      <w:r>
        <w:t>rungsmitteilungen, die meist unbeachtet blieben, als ungeeignet erwiesen und wird mit I</w:t>
      </w:r>
      <w:r>
        <w:t>n</w:t>
      </w:r>
      <w:r>
        <w:t xml:space="preserve">krafttreten dieser Geschäftsanweisung abgeschaltet. </w:t>
      </w:r>
    </w:p>
    <w:p w:rsidR="009146E6" w:rsidRDefault="009146E6" w:rsidP="009146E6">
      <w:pPr>
        <w:jc w:val="both"/>
      </w:pPr>
    </w:p>
    <w:p w:rsidR="009146E6" w:rsidRDefault="009146E6" w:rsidP="009146E6">
      <w:pPr>
        <w:jc w:val="both"/>
      </w:pPr>
      <w:r>
        <w:t>Um sich gegenseitig und sachgebietsübergreifend über erfolgte Erfassungen und Änderungen zu informieren, ist über die Vorgangssuche (siehe Ziffer 1) festzustel</w:t>
      </w:r>
      <w:r>
        <w:t>len, welche Sachgebiete / Berei</w:t>
      </w:r>
      <w:r>
        <w:t xml:space="preserve">che ebenfalls mit dem betroffenen jungen Menschen und/oder dessen Eltern zu tun haben.  </w:t>
      </w:r>
    </w:p>
    <w:p w:rsidR="009146E6" w:rsidRDefault="009146E6" w:rsidP="009146E6">
      <w:pPr>
        <w:jc w:val="both"/>
      </w:pPr>
      <w:r>
        <w:t xml:space="preserve">Die zuständige Fachkraft des jeweils anderen Sachgebiets ist schriftlich, mündlich oder per E-Mail über erfolgte Datenänderungen zu unterrichten. </w:t>
      </w:r>
    </w:p>
    <w:p w:rsidR="009146E6" w:rsidRDefault="009146E6" w:rsidP="009146E6">
      <w:pPr>
        <w:jc w:val="both"/>
      </w:pPr>
    </w:p>
    <w:p w:rsidR="009146E6" w:rsidRDefault="009146E6" w:rsidP="009146E6">
      <w:pPr>
        <w:jc w:val="both"/>
      </w:pPr>
      <w:r>
        <w:t>Insbesondere sind solche Mitteilungen erforderlich, wenn</w:t>
      </w:r>
    </w:p>
    <w:p w:rsidR="009146E6" w:rsidRDefault="009146E6" w:rsidP="009146E6">
      <w:pPr>
        <w:jc w:val="both"/>
      </w:pPr>
    </w:p>
    <w:p w:rsidR="009146E6" w:rsidRDefault="009146E6" w:rsidP="00DB3E56">
      <w:pPr>
        <w:pStyle w:val="Listenabsatz"/>
        <w:numPr>
          <w:ilvl w:val="0"/>
          <w:numId w:val="38"/>
        </w:numPr>
        <w:spacing w:after="120"/>
        <w:ind w:left="357" w:hanging="357"/>
        <w:contextualSpacing w:val="0"/>
        <w:jc w:val="both"/>
      </w:pPr>
      <w:r>
        <w:t>sich Anschriften maßgeblich fallbeteiligter Personen ändern und dies eine Zuständig-keits- oder Leistungsänderung in einem anderen Sachgebiet / Bereich bewirken könnte (dies ist z.B. bei Um- oder Wegzug von Eltern(teilen) oder der Unterbringung des jungen Menschen in einer Ei</w:t>
      </w:r>
      <w:r>
        <w:t>n</w:t>
      </w:r>
      <w:r>
        <w:t>richtung oder Pflegefamilie der Fall);</w:t>
      </w:r>
    </w:p>
    <w:p w:rsidR="009146E6" w:rsidRDefault="009146E6" w:rsidP="00DB3E56">
      <w:pPr>
        <w:pStyle w:val="Listenabsatz"/>
        <w:numPr>
          <w:ilvl w:val="0"/>
          <w:numId w:val="38"/>
        </w:numPr>
        <w:spacing w:after="120"/>
        <w:ind w:left="357" w:hanging="357"/>
        <w:contextualSpacing w:val="0"/>
        <w:jc w:val="both"/>
      </w:pPr>
      <w:r>
        <w:t>sich Namen fallbeteiligter Personen durch Eheschließung, Scheidung, Namenserteilung ä</w:t>
      </w:r>
      <w:r>
        <w:t>n</w:t>
      </w:r>
      <w:r>
        <w:t>dern und die Suche nach bisherigen Namen in anderen Sachgebieten ergebnislos ver-laufen würde, weil der bisherige Name nicht im Feld "Geburtsname" bei der beteiligten Per-son e</w:t>
      </w:r>
      <w:r>
        <w:t>r</w:t>
      </w:r>
      <w:r>
        <w:t>fasst werden kann;</w:t>
      </w:r>
    </w:p>
    <w:p w:rsidR="009146E6" w:rsidRDefault="009146E6" w:rsidP="00DB3E56">
      <w:pPr>
        <w:pStyle w:val="Listenabsatz"/>
        <w:numPr>
          <w:ilvl w:val="0"/>
          <w:numId w:val="38"/>
        </w:numPr>
        <w:spacing w:after="120"/>
        <w:ind w:left="357" w:hanging="357"/>
        <w:contextualSpacing w:val="0"/>
        <w:jc w:val="both"/>
      </w:pPr>
      <w:r>
        <w:t>Hilfen eingeleitet werden, die in einem anderen Sachgebiet anzurechnen sind oder dazu fü</w:t>
      </w:r>
      <w:r>
        <w:t>h</w:t>
      </w:r>
      <w:r>
        <w:t>ren, dass die Leistungen des anderen Sachgebiets einzustellen sind (z.B. Unterbri</w:t>
      </w:r>
      <w:r>
        <w:t>n</w:t>
      </w:r>
      <w:r>
        <w:t>gung des Kindes in stationärer Jugendhilfe bei bestehender Beistandschaft, weil dies Folgen für die Unterhalt</w:t>
      </w:r>
      <w:r>
        <w:t>s</w:t>
      </w:r>
      <w:r>
        <w:t>pflicht hat);</w:t>
      </w:r>
    </w:p>
    <w:p w:rsidR="009146E6" w:rsidRDefault="009146E6" w:rsidP="00DB3E56">
      <w:pPr>
        <w:pStyle w:val="Listenabsatz"/>
        <w:numPr>
          <w:ilvl w:val="0"/>
          <w:numId w:val="38"/>
        </w:numPr>
        <w:spacing w:after="120"/>
        <w:ind w:left="357" w:hanging="357"/>
        <w:contextualSpacing w:val="0"/>
        <w:jc w:val="both"/>
      </w:pPr>
      <w:r>
        <w:t>Hilfen beendet werden, die bei den Leistungen eines anderen Sachgebiets berücksichtigt wu</w:t>
      </w:r>
      <w:r>
        <w:t>r</w:t>
      </w:r>
      <w:r>
        <w:t>den (z.B. Einstellung der Unterhaltsvorschussleistungen bei bestehender Beistand-schaft).</w:t>
      </w:r>
    </w:p>
    <w:p w:rsidR="009146E6" w:rsidRDefault="009146E6" w:rsidP="009146E6">
      <w:pPr>
        <w:jc w:val="both"/>
      </w:pPr>
    </w:p>
    <w:p w:rsidR="009146E6" w:rsidRDefault="009146E6" w:rsidP="009146E6">
      <w:pPr>
        <w:jc w:val="both"/>
      </w:pPr>
      <w:r w:rsidRPr="009146E6">
        <w:t>Soweit Zweifel bestehen, ob sich erfasste Änderungen auf die L</w:t>
      </w:r>
      <w:r>
        <w:t>eistungsgewährung oder die sach</w:t>
      </w:r>
      <w:r w:rsidRPr="009146E6">
        <w:t>liche / örtliche Zuständigkeit eines anderen Sachgebiets auswirken, ist die/der jeweilige, ebenfalls mit dem betroffenen jungen Menschen befasste Mitarbeiter/in zu kontaktieren.</w:t>
      </w:r>
    </w:p>
    <w:p w:rsidR="009146E6" w:rsidRDefault="009146E6" w:rsidP="009146E6">
      <w:pPr>
        <w:jc w:val="both"/>
      </w:pPr>
    </w:p>
    <w:p w:rsidR="00DB3E56" w:rsidRDefault="00DB3E56" w:rsidP="009146E6">
      <w:pPr>
        <w:jc w:val="both"/>
      </w:pPr>
    </w:p>
    <w:p w:rsidR="009146E6" w:rsidRDefault="009146E6" w:rsidP="00DB3E56">
      <w:pPr>
        <w:pStyle w:val="berschrift2"/>
      </w:pPr>
      <w:r>
        <w:lastRenderedPageBreak/>
        <w:t>4. Inkrafttreten</w:t>
      </w:r>
    </w:p>
    <w:p w:rsidR="009146E6" w:rsidRDefault="009146E6" w:rsidP="009146E6">
      <w:pPr>
        <w:jc w:val="both"/>
      </w:pPr>
      <w:r>
        <w:t>Diese Geschäftsanweisung tritt mit sofortiger Wirkung in Kraft. Gleichzeitig tritt die Geschäft</w:t>
      </w:r>
      <w:r>
        <w:t>s</w:t>
      </w:r>
      <w:r>
        <w:t>an</w:t>
      </w:r>
      <w:r>
        <w:t xml:space="preserve">weisung zur gemeinsamen Nutzung von Daten im EDV-Verfahren Recos 14plus vom 03.09.2003 außer Kraft. </w:t>
      </w:r>
    </w:p>
    <w:p w:rsidR="009146E6" w:rsidRDefault="009146E6" w:rsidP="009146E6">
      <w:pPr>
        <w:jc w:val="both"/>
      </w:pPr>
    </w:p>
    <w:p w:rsidR="009146E6" w:rsidRDefault="009146E6" w:rsidP="009146E6">
      <w:pPr>
        <w:jc w:val="both"/>
      </w:pPr>
      <w:r>
        <w:t xml:space="preserve">Hofheim, den 06.09.2016 </w:t>
      </w:r>
    </w:p>
    <w:p w:rsidR="009146E6" w:rsidRDefault="009146E6" w:rsidP="009146E6">
      <w:pPr>
        <w:jc w:val="both"/>
      </w:pPr>
    </w:p>
    <w:p w:rsidR="009146E6" w:rsidRDefault="009146E6" w:rsidP="009146E6">
      <w:pPr>
        <w:jc w:val="both"/>
      </w:pPr>
      <w:r>
        <w:t xml:space="preserve">gez. </w:t>
      </w:r>
    </w:p>
    <w:p w:rsidR="009146E6" w:rsidRDefault="009146E6" w:rsidP="009146E6">
      <w:pPr>
        <w:jc w:val="both"/>
      </w:pPr>
    </w:p>
    <w:p w:rsidR="009146E6" w:rsidRDefault="009146E6" w:rsidP="009146E6">
      <w:pPr>
        <w:jc w:val="both"/>
      </w:pPr>
      <w:r>
        <w:t xml:space="preserve">(Thilo Schobes) </w:t>
      </w:r>
    </w:p>
    <w:p w:rsidR="009146E6" w:rsidRPr="000F5E95" w:rsidRDefault="009146E6" w:rsidP="009146E6">
      <w:pPr>
        <w:jc w:val="both"/>
      </w:pPr>
      <w:r>
        <w:t>Amtsleiter</w:t>
      </w:r>
    </w:p>
    <w:sectPr w:rsidR="009146E6" w:rsidRPr="000F5E95" w:rsidSect="00441915">
      <w:headerReference w:type="default" r:id="rId9"/>
      <w:footerReference w:type="default" r:id="rId10"/>
      <w:headerReference w:type="first" r:id="rId11"/>
      <w:pgSz w:w="11907" w:h="16840" w:code="9"/>
      <w:pgMar w:top="504" w:right="720" w:bottom="720" w:left="1304" w:header="567" w:footer="437"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17A" w:rsidRDefault="0093517A">
      <w:r>
        <w:separator/>
      </w:r>
    </w:p>
  </w:endnote>
  <w:endnote w:type="continuationSeparator" w:id="0">
    <w:p w:rsidR="0093517A" w:rsidRDefault="0093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auxPro OT Regular">
    <w:panose1 w:val="02000506030000020004"/>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EA" w:rsidRDefault="007A6DEA">
    <w:pPr>
      <w:pStyle w:val="Fuzeile"/>
      <w:jc w:val="right"/>
    </w:pPr>
  </w:p>
  <w:p w:rsidR="007A6DEA" w:rsidRDefault="007A6DEA" w:rsidP="00183D1A">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17A" w:rsidRDefault="0093517A">
      <w:r>
        <w:separator/>
      </w:r>
    </w:p>
  </w:footnote>
  <w:footnote w:type="continuationSeparator" w:id="0">
    <w:p w:rsidR="0093517A" w:rsidRDefault="00935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17A" w:rsidRDefault="0093517A">
    <w:pPr>
      <w:pStyle w:val="Kopfzeile"/>
      <w:tabs>
        <w:tab w:val="right" w:pos="99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17A" w:rsidRDefault="0093517A" w:rsidP="00163C82">
    <w:pPr>
      <w:pStyle w:val="Kopfzeile"/>
      <w:tabs>
        <w:tab w:val="clear" w:pos="9071"/>
      </w:tabs>
      <w:ind w:left="-1361"/>
    </w:pPr>
    <w:r>
      <w:rPr>
        <w:noProof/>
      </w:rPr>
      <w:drawing>
        <wp:anchor distT="0" distB="0" distL="114300" distR="114300" simplePos="0" relativeHeight="251659264" behindDoc="0" locked="0" layoutInCell="1" allowOverlap="1" wp14:anchorId="7715A221" wp14:editId="13F9B45E">
          <wp:simplePos x="0" y="0"/>
          <wp:positionH relativeFrom="column">
            <wp:posOffset>4485318</wp:posOffset>
          </wp:positionH>
          <wp:positionV relativeFrom="paragraph">
            <wp:posOffset>-102870</wp:posOffset>
          </wp:positionV>
          <wp:extent cx="1834515" cy="4572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451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517A" w:rsidRDefault="0093517A" w:rsidP="00163C82">
    <w:pPr>
      <w:pStyle w:val="Kopfzeile"/>
      <w:tabs>
        <w:tab w:val="clear" w:pos="9071"/>
      </w:tabs>
      <w:ind w:left="-1361"/>
    </w:pPr>
  </w:p>
  <w:p w:rsidR="0093517A" w:rsidRPr="00163C82" w:rsidRDefault="0093517A" w:rsidP="00163C82">
    <w:pPr>
      <w:pStyle w:val="Kopfzeile"/>
      <w:tabs>
        <w:tab w:val="clear" w:pos="9071"/>
      </w:tabs>
      <w:ind w:left="-1361"/>
      <w:rPr>
        <w:sz w:val="2"/>
        <w:szCs w:val="2"/>
      </w:rPr>
    </w:pPr>
    <w:r>
      <w:object w:dxaOrig="21579" w:dyaOrig="32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3pt;height:74.25pt" o:ole="">
          <v:imagedata r:id="rId2" o:title=""/>
        </v:shape>
        <o:OLEObject Type="Embed" ProgID="Unknown" ShapeID="_x0000_i1025" DrawAspect="Content" ObjectID="_1598178066"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1AA5"/>
    <w:multiLevelType w:val="hybridMultilevel"/>
    <w:tmpl w:val="DC24FF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49E61DD"/>
    <w:multiLevelType w:val="singleLevel"/>
    <w:tmpl w:val="62E43DB2"/>
    <w:lvl w:ilvl="0">
      <w:start w:val="1"/>
      <w:numFmt w:val="bullet"/>
      <w:lvlText w:val="-"/>
      <w:lvlJc w:val="left"/>
      <w:pPr>
        <w:tabs>
          <w:tab w:val="num" w:pos="360"/>
        </w:tabs>
        <w:ind w:left="360" w:hanging="360"/>
      </w:pPr>
      <w:rPr>
        <w:rFonts w:ascii="Times New Roman" w:hAnsi="Times New Roman" w:hint="default"/>
      </w:rPr>
    </w:lvl>
  </w:abstractNum>
  <w:abstractNum w:abstractNumId="2">
    <w:nsid w:val="058B60F2"/>
    <w:multiLevelType w:val="hybridMultilevel"/>
    <w:tmpl w:val="1C84505E"/>
    <w:lvl w:ilvl="0" w:tplc="845E7286">
      <w:numFmt w:val="bullet"/>
      <w:lvlText w:val="•"/>
      <w:lvlJc w:val="left"/>
      <w:pPr>
        <w:ind w:left="1065" w:hanging="705"/>
      </w:pPr>
      <w:rPr>
        <w:rFonts w:ascii="AauxPro OT Regular" w:eastAsia="Times New Roman" w:hAnsi="AauxPro OT 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6BD2A23"/>
    <w:multiLevelType w:val="hybridMultilevel"/>
    <w:tmpl w:val="A1D27C0E"/>
    <w:lvl w:ilvl="0" w:tplc="D1AC5E2E">
      <w:numFmt w:val="bullet"/>
      <w:lvlText w:val="•"/>
      <w:lvlJc w:val="left"/>
      <w:pPr>
        <w:ind w:left="1065" w:hanging="705"/>
      </w:pPr>
      <w:rPr>
        <w:rFonts w:ascii="AauxPro OT Regular" w:eastAsia="Times New Roman" w:hAnsi="AauxPro OT 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96B7D63"/>
    <w:multiLevelType w:val="hybridMultilevel"/>
    <w:tmpl w:val="1F26499E"/>
    <w:lvl w:ilvl="0" w:tplc="00BEDDF2">
      <w:numFmt w:val="bullet"/>
      <w:lvlText w:val="•"/>
      <w:lvlJc w:val="left"/>
      <w:pPr>
        <w:ind w:left="705" w:hanging="705"/>
      </w:pPr>
      <w:rPr>
        <w:rFonts w:ascii="AauxPro OT Regular" w:eastAsia="Times New Roman" w:hAnsi="AauxPro OT Regular"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17997ED3"/>
    <w:multiLevelType w:val="hybridMultilevel"/>
    <w:tmpl w:val="777E8D0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198E2051"/>
    <w:multiLevelType w:val="hybridMultilevel"/>
    <w:tmpl w:val="5F2ED0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1DCD6B21"/>
    <w:multiLevelType w:val="hybridMultilevel"/>
    <w:tmpl w:val="45D2E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E334F53"/>
    <w:multiLevelType w:val="hybridMultilevel"/>
    <w:tmpl w:val="C54A21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1E956893"/>
    <w:multiLevelType w:val="hybridMultilevel"/>
    <w:tmpl w:val="395A87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27C02624"/>
    <w:multiLevelType w:val="hybridMultilevel"/>
    <w:tmpl w:val="EDD245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28520AFA"/>
    <w:multiLevelType w:val="hybridMultilevel"/>
    <w:tmpl w:val="B9F21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94862FA"/>
    <w:multiLevelType w:val="singleLevel"/>
    <w:tmpl w:val="04070017"/>
    <w:lvl w:ilvl="0">
      <w:start w:val="1"/>
      <w:numFmt w:val="lowerLetter"/>
      <w:lvlText w:val="%1)"/>
      <w:lvlJc w:val="left"/>
      <w:pPr>
        <w:tabs>
          <w:tab w:val="num" w:pos="360"/>
        </w:tabs>
        <w:ind w:left="360" w:hanging="360"/>
      </w:pPr>
      <w:rPr>
        <w:rFonts w:hint="default"/>
      </w:rPr>
    </w:lvl>
  </w:abstractNum>
  <w:abstractNum w:abstractNumId="13">
    <w:nsid w:val="2CCC4D89"/>
    <w:multiLevelType w:val="hybridMultilevel"/>
    <w:tmpl w:val="6ED696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326D3B2B"/>
    <w:multiLevelType w:val="hybridMultilevel"/>
    <w:tmpl w:val="21CC11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3B9070B"/>
    <w:multiLevelType w:val="singleLevel"/>
    <w:tmpl w:val="04070017"/>
    <w:lvl w:ilvl="0">
      <w:start w:val="1"/>
      <w:numFmt w:val="lowerLetter"/>
      <w:lvlText w:val="%1)"/>
      <w:lvlJc w:val="left"/>
      <w:pPr>
        <w:tabs>
          <w:tab w:val="num" w:pos="360"/>
        </w:tabs>
        <w:ind w:left="360" w:hanging="360"/>
      </w:pPr>
    </w:lvl>
  </w:abstractNum>
  <w:abstractNum w:abstractNumId="16">
    <w:nsid w:val="38635B96"/>
    <w:multiLevelType w:val="hybridMultilevel"/>
    <w:tmpl w:val="C3B8FCC4"/>
    <w:lvl w:ilvl="0" w:tplc="51F80BAA">
      <w:numFmt w:val="bullet"/>
      <w:lvlText w:val="•"/>
      <w:lvlJc w:val="left"/>
      <w:pPr>
        <w:ind w:left="1065" w:hanging="705"/>
      </w:pPr>
      <w:rPr>
        <w:rFonts w:ascii="AauxPro OT Regular" w:eastAsia="Times New Roman" w:hAnsi="AauxPro OT 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4484692"/>
    <w:multiLevelType w:val="hybridMultilevel"/>
    <w:tmpl w:val="FF423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5675620"/>
    <w:multiLevelType w:val="hybridMultilevel"/>
    <w:tmpl w:val="B8D68D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nsid w:val="47AE1F4A"/>
    <w:multiLevelType w:val="hybridMultilevel"/>
    <w:tmpl w:val="D48A2848"/>
    <w:lvl w:ilvl="0" w:tplc="04070001">
      <w:start w:val="1"/>
      <w:numFmt w:val="bullet"/>
      <w:lvlText w:val=""/>
      <w:lvlJc w:val="left"/>
      <w:pPr>
        <w:ind w:left="360" w:hanging="360"/>
      </w:pPr>
      <w:rPr>
        <w:rFonts w:ascii="Symbol" w:hAnsi="Symbol" w:hint="default"/>
      </w:rPr>
    </w:lvl>
    <w:lvl w:ilvl="1" w:tplc="C50AA960">
      <w:numFmt w:val="bullet"/>
      <w:lvlText w:val="•"/>
      <w:lvlJc w:val="left"/>
      <w:pPr>
        <w:ind w:left="1425" w:hanging="705"/>
      </w:pPr>
      <w:rPr>
        <w:rFonts w:ascii="AauxPro OT Regular" w:eastAsia="Times New Roman" w:hAnsi="AauxPro OT Regular" w:cs="Times New Roman"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nsid w:val="492E3E87"/>
    <w:multiLevelType w:val="singleLevel"/>
    <w:tmpl w:val="CB8A1826"/>
    <w:lvl w:ilvl="0">
      <w:start w:val="1"/>
      <w:numFmt w:val="decimal"/>
      <w:lvlText w:val="(%1)"/>
      <w:lvlJc w:val="left"/>
      <w:pPr>
        <w:tabs>
          <w:tab w:val="num" w:pos="454"/>
        </w:tabs>
        <w:ind w:left="454" w:hanging="454"/>
      </w:pPr>
    </w:lvl>
  </w:abstractNum>
  <w:abstractNum w:abstractNumId="21">
    <w:nsid w:val="4BAE1F0D"/>
    <w:multiLevelType w:val="hybridMultilevel"/>
    <w:tmpl w:val="E5EE91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C9363A1"/>
    <w:multiLevelType w:val="hybridMultilevel"/>
    <w:tmpl w:val="E32E11B0"/>
    <w:lvl w:ilvl="0" w:tplc="5FD26B38">
      <w:numFmt w:val="bullet"/>
      <w:lvlText w:val="•"/>
      <w:lvlJc w:val="left"/>
      <w:pPr>
        <w:ind w:left="1065" w:hanging="705"/>
      </w:pPr>
      <w:rPr>
        <w:rFonts w:ascii="AauxPro OT Regular" w:eastAsia="Times New Roman" w:hAnsi="AauxPro OT 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2B10641"/>
    <w:multiLevelType w:val="hybridMultilevel"/>
    <w:tmpl w:val="5BB828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5A85E63"/>
    <w:multiLevelType w:val="hybridMultilevel"/>
    <w:tmpl w:val="883847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nsid w:val="5876605D"/>
    <w:multiLevelType w:val="singleLevel"/>
    <w:tmpl w:val="04070017"/>
    <w:lvl w:ilvl="0">
      <w:start w:val="1"/>
      <w:numFmt w:val="lowerLetter"/>
      <w:lvlText w:val="%1)"/>
      <w:lvlJc w:val="left"/>
      <w:pPr>
        <w:tabs>
          <w:tab w:val="num" w:pos="360"/>
        </w:tabs>
        <w:ind w:left="360" w:hanging="360"/>
      </w:pPr>
      <w:rPr>
        <w:rFonts w:hint="default"/>
      </w:rPr>
    </w:lvl>
  </w:abstractNum>
  <w:abstractNum w:abstractNumId="26">
    <w:nsid w:val="5AA960CB"/>
    <w:multiLevelType w:val="hybridMultilevel"/>
    <w:tmpl w:val="387694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ECC75F2"/>
    <w:multiLevelType w:val="singleLevel"/>
    <w:tmpl w:val="04070015"/>
    <w:lvl w:ilvl="0">
      <w:start w:val="1"/>
      <w:numFmt w:val="decimal"/>
      <w:lvlText w:val="(%1)"/>
      <w:lvlJc w:val="left"/>
      <w:pPr>
        <w:tabs>
          <w:tab w:val="num" w:pos="360"/>
        </w:tabs>
        <w:ind w:left="360" w:hanging="360"/>
      </w:pPr>
      <w:rPr>
        <w:rFonts w:hint="default"/>
      </w:rPr>
    </w:lvl>
  </w:abstractNum>
  <w:abstractNum w:abstractNumId="28">
    <w:nsid w:val="61BB1C7B"/>
    <w:multiLevelType w:val="hybridMultilevel"/>
    <w:tmpl w:val="8D1E5B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nsid w:val="62C3283A"/>
    <w:multiLevelType w:val="hybridMultilevel"/>
    <w:tmpl w:val="E6829B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nsid w:val="64294C20"/>
    <w:multiLevelType w:val="singleLevel"/>
    <w:tmpl w:val="04070017"/>
    <w:lvl w:ilvl="0">
      <w:start w:val="1"/>
      <w:numFmt w:val="lowerLetter"/>
      <w:lvlText w:val="%1)"/>
      <w:lvlJc w:val="left"/>
      <w:pPr>
        <w:tabs>
          <w:tab w:val="num" w:pos="360"/>
        </w:tabs>
        <w:ind w:left="360" w:hanging="360"/>
      </w:pPr>
    </w:lvl>
  </w:abstractNum>
  <w:abstractNum w:abstractNumId="31">
    <w:nsid w:val="666E6187"/>
    <w:multiLevelType w:val="hybridMultilevel"/>
    <w:tmpl w:val="A7DAC0B4"/>
    <w:lvl w:ilvl="0" w:tplc="103E7B04">
      <w:numFmt w:val="bullet"/>
      <w:lvlText w:val="•"/>
      <w:lvlJc w:val="left"/>
      <w:pPr>
        <w:ind w:left="1065" w:hanging="705"/>
      </w:pPr>
      <w:rPr>
        <w:rFonts w:ascii="AauxPro OT Regular" w:eastAsia="Times New Roman" w:hAnsi="AauxPro OT 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69B637D0"/>
    <w:multiLevelType w:val="singleLevel"/>
    <w:tmpl w:val="BE7AEC66"/>
    <w:lvl w:ilvl="0">
      <w:start w:val="1"/>
      <w:numFmt w:val="decimal"/>
      <w:lvlText w:val="(%1)"/>
      <w:lvlJc w:val="left"/>
      <w:pPr>
        <w:tabs>
          <w:tab w:val="num" w:pos="375"/>
        </w:tabs>
        <w:ind w:left="375" w:hanging="375"/>
      </w:pPr>
      <w:rPr>
        <w:rFonts w:hint="default"/>
      </w:rPr>
    </w:lvl>
  </w:abstractNum>
  <w:abstractNum w:abstractNumId="33">
    <w:nsid w:val="6AA214D4"/>
    <w:multiLevelType w:val="hybridMultilevel"/>
    <w:tmpl w:val="81F627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CBB1CBD"/>
    <w:multiLevelType w:val="hybridMultilevel"/>
    <w:tmpl w:val="FDDA16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739A340A"/>
    <w:multiLevelType w:val="hybridMultilevel"/>
    <w:tmpl w:val="2392F6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nsid w:val="745A7F10"/>
    <w:multiLevelType w:val="hybridMultilevel"/>
    <w:tmpl w:val="D3C23D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745D61E7"/>
    <w:multiLevelType w:val="hybridMultilevel"/>
    <w:tmpl w:val="607845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1"/>
  </w:num>
  <w:num w:numId="2">
    <w:abstractNumId w:val="3"/>
  </w:num>
  <w:num w:numId="3">
    <w:abstractNumId w:val="13"/>
  </w:num>
  <w:num w:numId="4">
    <w:abstractNumId w:val="14"/>
  </w:num>
  <w:num w:numId="5">
    <w:abstractNumId w:val="4"/>
  </w:num>
  <w:num w:numId="6">
    <w:abstractNumId w:val="9"/>
  </w:num>
  <w:num w:numId="7">
    <w:abstractNumId w:val="33"/>
  </w:num>
  <w:num w:numId="8">
    <w:abstractNumId w:val="2"/>
  </w:num>
  <w:num w:numId="9">
    <w:abstractNumId w:val="29"/>
  </w:num>
  <w:num w:numId="10">
    <w:abstractNumId w:val="21"/>
  </w:num>
  <w:num w:numId="11">
    <w:abstractNumId w:val="31"/>
  </w:num>
  <w:num w:numId="12">
    <w:abstractNumId w:val="19"/>
  </w:num>
  <w:num w:numId="13">
    <w:abstractNumId w:val="36"/>
  </w:num>
  <w:num w:numId="14">
    <w:abstractNumId w:val="16"/>
  </w:num>
  <w:num w:numId="15">
    <w:abstractNumId w:val="24"/>
  </w:num>
  <w:num w:numId="16">
    <w:abstractNumId w:val="23"/>
  </w:num>
  <w:num w:numId="17">
    <w:abstractNumId w:val="22"/>
  </w:num>
  <w:num w:numId="18">
    <w:abstractNumId w:val="5"/>
  </w:num>
  <w:num w:numId="19">
    <w:abstractNumId w:val="7"/>
  </w:num>
  <w:num w:numId="20">
    <w:abstractNumId w:val="0"/>
  </w:num>
  <w:num w:numId="21">
    <w:abstractNumId w:val="26"/>
  </w:num>
  <w:num w:numId="22">
    <w:abstractNumId w:val="10"/>
  </w:num>
  <w:num w:numId="23">
    <w:abstractNumId w:val="20"/>
  </w:num>
  <w:num w:numId="24">
    <w:abstractNumId w:val="25"/>
  </w:num>
  <w:num w:numId="25">
    <w:abstractNumId w:val="12"/>
  </w:num>
  <w:num w:numId="26">
    <w:abstractNumId w:val="32"/>
  </w:num>
  <w:num w:numId="27">
    <w:abstractNumId w:val="27"/>
  </w:num>
  <w:num w:numId="28">
    <w:abstractNumId w:val="1"/>
  </w:num>
  <w:num w:numId="29">
    <w:abstractNumId w:val="30"/>
  </w:num>
  <w:num w:numId="30">
    <w:abstractNumId w:val="15"/>
  </w:num>
  <w:num w:numId="31">
    <w:abstractNumId w:val="17"/>
  </w:num>
  <w:num w:numId="32">
    <w:abstractNumId w:val="28"/>
  </w:num>
  <w:num w:numId="33">
    <w:abstractNumId w:val="34"/>
  </w:num>
  <w:num w:numId="34">
    <w:abstractNumId w:val="6"/>
  </w:num>
  <w:num w:numId="35">
    <w:abstractNumId w:val="35"/>
  </w:num>
  <w:num w:numId="36">
    <w:abstractNumId w:val="37"/>
  </w:num>
  <w:num w:numId="37">
    <w:abstractNumId w:val="8"/>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C82"/>
    <w:rsid w:val="00020903"/>
    <w:rsid w:val="00021DA9"/>
    <w:rsid w:val="00060233"/>
    <w:rsid w:val="00081972"/>
    <w:rsid w:val="000A2F16"/>
    <w:rsid w:val="000D0587"/>
    <w:rsid w:val="000F5E95"/>
    <w:rsid w:val="001149EA"/>
    <w:rsid w:val="001635B5"/>
    <w:rsid w:val="00163C82"/>
    <w:rsid w:val="00183D1A"/>
    <w:rsid w:val="001A4E2A"/>
    <w:rsid w:val="001B6F7A"/>
    <w:rsid w:val="001D3552"/>
    <w:rsid w:val="001E0492"/>
    <w:rsid w:val="002521E2"/>
    <w:rsid w:val="002A3917"/>
    <w:rsid w:val="00417CAB"/>
    <w:rsid w:val="00423426"/>
    <w:rsid w:val="00441915"/>
    <w:rsid w:val="00454E9F"/>
    <w:rsid w:val="004D19A2"/>
    <w:rsid w:val="00503CE2"/>
    <w:rsid w:val="00512AB0"/>
    <w:rsid w:val="00567ADE"/>
    <w:rsid w:val="0058238F"/>
    <w:rsid w:val="00595A5A"/>
    <w:rsid w:val="005A5019"/>
    <w:rsid w:val="006327A0"/>
    <w:rsid w:val="00665428"/>
    <w:rsid w:val="007006E3"/>
    <w:rsid w:val="00725BB7"/>
    <w:rsid w:val="00756964"/>
    <w:rsid w:val="007A6DEA"/>
    <w:rsid w:val="007C2FE6"/>
    <w:rsid w:val="007F1C02"/>
    <w:rsid w:val="00810885"/>
    <w:rsid w:val="008577D7"/>
    <w:rsid w:val="00861A18"/>
    <w:rsid w:val="00892C1E"/>
    <w:rsid w:val="008C1C71"/>
    <w:rsid w:val="008C2588"/>
    <w:rsid w:val="009146E6"/>
    <w:rsid w:val="0093517A"/>
    <w:rsid w:val="00937AF9"/>
    <w:rsid w:val="00A12C74"/>
    <w:rsid w:val="00A1495A"/>
    <w:rsid w:val="00AD7732"/>
    <w:rsid w:val="00B2094F"/>
    <w:rsid w:val="00BE10C6"/>
    <w:rsid w:val="00C33EF7"/>
    <w:rsid w:val="00C518D3"/>
    <w:rsid w:val="00C93718"/>
    <w:rsid w:val="00D217C4"/>
    <w:rsid w:val="00D31BB3"/>
    <w:rsid w:val="00D646A7"/>
    <w:rsid w:val="00D70958"/>
    <w:rsid w:val="00D9395F"/>
    <w:rsid w:val="00DB3E56"/>
    <w:rsid w:val="00DD0C96"/>
    <w:rsid w:val="00DD580C"/>
    <w:rsid w:val="00E27F74"/>
    <w:rsid w:val="00E33A84"/>
    <w:rsid w:val="00E527CB"/>
    <w:rsid w:val="00E7523E"/>
    <w:rsid w:val="00EA4242"/>
    <w:rsid w:val="00FA2E7C"/>
    <w:rsid w:val="00FB663F"/>
    <w:rsid w:val="00FC0B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3517A"/>
    <w:rPr>
      <w:rFonts w:ascii="AauxPro OT Regular" w:hAnsi="AauxPro OT Regular"/>
      <w:sz w:val="24"/>
    </w:rPr>
  </w:style>
  <w:style w:type="paragraph" w:styleId="berschrift1">
    <w:name w:val="heading 1"/>
    <w:basedOn w:val="Standard"/>
    <w:next w:val="Standard"/>
    <w:qFormat/>
    <w:rsid w:val="00937AF9"/>
    <w:pPr>
      <w:spacing w:before="240" w:after="240"/>
      <w:outlineLvl w:val="0"/>
    </w:pPr>
    <w:rPr>
      <w:sz w:val="36"/>
    </w:rPr>
  </w:style>
  <w:style w:type="paragraph" w:styleId="berschrift2">
    <w:name w:val="heading 2"/>
    <w:basedOn w:val="Standard"/>
    <w:next w:val="Standard"/>
    <w:qFormat/>
    <w:rsid w:val="009146E6"/>
    <w:pPr>
      <w:spacing w:before="240" w:after="240"/>
      <w:outlineLvl w:val="1"/>
    </w:pPr>
    <w:rPr>
      <w:sz w:val="28"/>
    </w:rPr>
  </w:style>
  <w:style w:type="paragraph" w:styleId="berschrift3">
    <w:name w:val="heading 3"/>
    <w:basedOn w:val="Standard"/>
    <w:next w:val="Standardeinzug"/>
    <w:qFormat/>
    <w:rsid w:val="009146E6"/>
    <w:pPr>
      <w:spacing w:before="240" w:after="240"/>
      <w:outlineLvl w:val="2"/>
    </w:pPr>
  </w:style>
  <w:style w:type="paragraph" w:styleId="berschrift4">
    <w:name w:val="heading 4"/>
    <w:basedOn w:val="Standard"/>
    <w:next w:val="Standardeinzug"/>
    <w:qFormat/>
    <w:pPr>
      <w:ind w:left="354"/>
      <w:outlineLvl w:val="3"/>
    </w:pPr>
    <w:rPr>
      <w:rFonts w:ascii="Times New Roman" w:hAnsi="Times New Roman"/>
      <w:u w:val="single"/>
    </w:rPr>
  </w:style>
  <w:style w:type="paragraph" w:styleId="berschrift5">
    <w:name w:val="heading 5"/>
    <w:basedOn w:val="Standard"/>
    <w:next w:val="Standardeinzug"/>
    <w:qFormat/>
    <w:pPr>
      <w:ind w:left="708"/>
      <w:outlineLvl w:val="4"/>
    </w:pPr>
    <w:rPr>
      <w:rFonts w:ascii="Times New Roman" w:hAnsi="Times New Roman"/>
      <w:b/>
      <w:sz w:val="20"/>
    </w:rPr>
  </w:style>
  <w:style w:type="paragraph" w:styleId="berschrift6">
    <w:name w:val="heading 6"/>
    <w:basedOn w:val="Standard"/>
    <w:next w:val="Standardeinzug"/>
    <w:qFormat/>
    <w:pPr>
      <w:ind w:left="708"/>
      <w:outlineLvl w:val="5"/>
    </w:pPr>
    <w:rPr>
      <w:rFonts w:ascii="Times New Roman" w:hAnsi="Times New Roman"/>
      <w:sz w:val="20"/>
      <w:u w:val="single"/>
    </w:rPr>
  </w:style>
  <w:style w:type="paragraph" w:styleId="berschrift7">
    <w:name w:val="heading 7"/>
    <w:basedOn w:val="Standard"/>
    <w:next w:val="Standardeinzug"/>
    <w:qFormat/>
    <w:pPr>
      <w:ind w:left="708"/>
      <w:outlineLvl w:val="6"/>
    </w:pPr>
    <w:rPr>
      <w:rFonts w:ascii="Times New Roman" w:hAnsi="Times New Roman"/>
      <w:i/>
      <w:sz w:val="20"/>
    </w:rPr>
  </w:style>
  <w:style w:type="paragraph" w:styleId="berschrift8">
    <w:name w:val="heading 8"/>
    <w:basedOn w:val="Standard"/>
    <w:next w:val="Standardeinzug"/>
    <w:qFormat/>
    <w:pPr>
      <w:ind w:left="708"/>
      <w:outlineLvl w:val="7"/>
    </w:pPr>
    <w:rPr>
      <w:rFonts w:ascii="Times New Roman" w:hAnsi="Times New Roman"/>
      <w:i/>
      <w:sz w:val="20"/>
    </w:rPr>
  </w:style>
  <w:style w:type="paragraph" w:styleId="berschrift9">
    <w:name w:val="heading 9"/>
    <w:basedOn w:val="Standard"/>
    <w:next w:val="Standardeinzug"/>
    <w:qFormat/>
    <w:pPr>
      <w:ind w:left="708"/>
      <w:outlineLvl w:val="8"/>
    </w:pPr>
    <w:rPr>
      <w:rFonts w:ascii="Times New Roman" w:hAnsi="Times New Roman"/>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link w:val="FuzeileZchn"/>
    <w:uiPriority w:val="99"/>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rPr>
      <w:sz w:val="20"/>
    </w:rPr>
  </w:style>
  <w:style w:type="character" w:styleId="Hyperlink">
    <w:name w:val="Hyperlink"/>
    <w:uiPriority w:val="99"/>
    <w:rsid w:val="00AD7732"/>
    <w:rPr>
      <w:color w:val="0000FF"/>
      <w:u w:val="single"/>
    </w:rPr>
  </w:style>
  <w:style w:type="paragraph" w:styleId="Makrotext">
    <w:name w:val="macro"/>
    <w:semiHidden/>
    <w:pPr>
      <w:tabs>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Listenabsatz">
    <w:name w:val="List Paragraph"/>
    <w:basedOn w:val="Standard"/>
    <w:uiPriority w:val="34"/>
    <w:qFormat/>
    <w:rsid w:val="0093517A"/>
    <w:pPr>
      <w:ind w:left="720"/>
      <w:contextualSpacing/>
    </w:pPr>
  </w:style>
  <w:style w:type="character" w:customStyle="1" w:styleId="FuzeileZchn">
    <w:name w:val="Fußzeile Zchn"/>
    <w:basedOn w:val="Absatz-Standardschriftart"/>
    <w:link w:val="Fuzeile"/>
    <w:uiPriority w:val="99"/>
    <w:rsid w:val="007A6DEA"/>
    <w:rPr>
      <w:rFonts w:ascii="AauxPro OT Regular" w:hAnsi="AauxPro OT Regular"/>
      <w:sz w:val="24"/>
    </w:rPr>
  </w:style>
  <w:style w:type="paragraph" w:styleId="Inhaltsverzeichnisberschrift">
    <w:name w:val="TOC Heading"/>
    <w:basedOn w:val="berschrift1"/>
    <w:next w:val="Standard"/>
    <w:uiPriority w:val="39"/>
    <w:semiHidden/>
    <w:unhideWhenUsed/>
    <w:qFormat/>
    <w:rsid w:val="00937AF9"/>
    <w:pPr>
      <w:keepNext/>
      <w:keepLines/>
      <w:spacing w:before="480" w:line="276" w:lineRule="auto"/>
      <w:outlineLvl w:val="9"/>
    </w:pPr>
    <w:rPr>
      <w:rFonts w:asciiTheme="majorHAnsi" w:eastAsiaTheme="majorEastAsia" w:hAnsiTheme="majorHAnsi" w:cstheme="majorBidi"/>
      <w:b/>
      <w:bCs/>
      <w:color w:val="365F91" w:themeColor="accent1" w:themeShade="BF"/>
      <w:sz w:val="28"/>
      <w:szCs w:val="28"/>
    </w:rPr>
  </w:style>
  <w:style w:type="paragraph" w:styleId="Verzeichnis1">
    <w:name w:val="toc 1"/>
    <w:basedOn w:val="Standard"/>
    <w:next w:val="Standard"/>
    <w:autoRedefine/>
    <w:uiPriority w:val="39"/>
    <w:rsid w:val="00937AF9"/>
    <w:pPr>
      <w:spacing w:after="100"/>
    </w:pPr>
    <w:rPr>
      <w:sz w:val="20"/>
    </w:rPr>
  </w:style>
  <w:style w:type="paragraph" w:styleId="Verzeichnis2">
    <w:name w:val="toc 2"/>
    <w:basedOn w:val="Standard"/>
    <w:next w:val="Standard"/>
    <w:autoRedefine/>
    <w:uiPriority w:val="39"/>
    <w:rsid w:val="00937AF9"/>
    <w:pPr>
      <w:spacing w:after="100"/>
      <w:ind w:left="240"/>
    </w:pPr>
  </w:style>
  <w:style w:type="paragraph" w:styleId="Sprechblasentext">
    <w:name w:val="Balloon Text"/>
    <w:basedOn w:val="Standard"/>
    <w:link w:val="SprechblasentextZchn"/>
    <w:rsid w:val="00937AF9"/>
    <w:rPr>
      <w:rFonts w:ascii="Tahoma" w:hAnsi="Tahoma" w:cs="Tahoma"/>
      <w:sz w:val="16"/>
      <w:szCs w:val="16"/>
    </w:rPr>
  </w:style>
  <w:style w:type="character" w:customStyle="1" w:styleId="SprechblasentextZchn">
    <w:name w:val="Sprechblasentext Zchn"/>
    <w:basedOn w:val="Absatz-Standardschriftart"/>
    <w:link w:val="Sprechblasentext"/>
    <w:rsid w:val="00937AF9"/>
    <w:rPr>
      <w:rFonts w:ascii="Tahoma" w:hAnsi="Tahoma" w:cs="Tahoma"/>
      <w:sz w:val="16"/>
      <w:szCs w:val="16"/>
    </w:rPr>
  </w:style>
  <w:style w:type="paragraph" w:customStyle="1" w:styleId="FR1">
    <w:name w:val="FR1"/>
    <w:rsid w:val="00FB663F"/>
    <w:pPr>
      <w:widowControl w:val="0"/>
      <w:spacing w:line="260" w:lineRule="auto"/>
    </w:pPr>
    <w:rPr>
      <w:b/>
      <w:snapToGrid w:val="0"/>
      <w:sz w:val="36"/>
    </w:rPr>
  </w:style>
  <w:style w:type="paragraph" w:styleId="Textkrper">
    <w:name w:val="Body Text"/>
    <w:basedOn w:val="Standard"/>
    <w:link w:val="TextkrperZchn"/>
    <w:rsid w:val="00FB663F"/>
    <w:pPr>
      <w:jc w:val="center"/>
    </w:pPr>
    <w:rPr>
      <w:rFonts w:ascii="Tahoma" w:hAnsi="Tahoma"/>
      <w:sz w:val="48"/>
    </w:rPr>
  </w:style>
  <w:style w:type="character" w:customStyle="1" w:styleId="TextkrperZchn">
    <w:name w:val="Textkörper Zchn"/>
    <w:basedOn w:val="Absatz-Standardschriftart"/>
    <w:link w:val="Textkrper"/>
    <w:rsid w:val="00FB663F"/>
    <w:rPr>
      <w:rFonts w:ascii="Tahoma" w:hAnsi="Tahoma"/>
      <w:sz w:val="48"/>
    </w:rPr>
  </w:style>
  <w:style w:type="paragraph" w:styleId="Textkrper-Zeileneinzug">
    <w:name w:val="Body Text Indent"/>
    <w:basedOn w:val="Standard"/>
    <w:link w:val="Textkrper-ZeileneinzugZchn"/>
    <w:rsid w:val="00FB663F"/>
    <w:pPr>
      <w:widowControl w:val="0"/>
      <w:spacing w:before="160" w:line="280" w:lineRule="auto"/>
      <w:ind w:left="400" w:hanging="380"/>
    </w:pPr>
    <w:rPr>
      <w:rFonts w:ascii="Tahoma" w:hAnsi="Tahoma"/>
      <w:snapToGrid w:val="0"/>
      <w:sz w:val="20"/>
    </w:rPr>
  </w:style>
  <w:style w:type="character" w:customStyle="1" w:styleId="Textkrper-ZeileneinzugZchn">
    <w:name w:val="Textkörper-Zeileneinzug Zchn"/>
    <w:basedOn w:val="Absatz-Standardschriftart"/>
    <w:link w:val="Textkrper-Zeileneinzug"/>
    <w:rsid w:val="00FB663F"/>
    <w:rPr>
      <w:rFonts w:ascii="Tahoma" w:hAnsi="Tahoma"/>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3517A"/>
    <w:rPr>
      <w:rFonts w:ascii="AauxPro OT Regular" w:hAnsi="AauxPro OT Regular"/>
      <w:sz w:val="24"/>
    </w:rPr>
  </w:style>
  <w:style w:type="paragraph" w:styleId="berschrift1">
    <w:name w:val="heading 1"/>
    <w:basedOn w:val="Standard"/>
    <w:next w:val="Standard"/>
    <w:qFormat/>
    <w:rsid w:val="00937AF9"/>
    <w:pPr>
      <w:spacing w:before="240" w:after="240"/>
      <w:outlineLvl w:val="0"/>
    </w:pPr>
    <w:rPr>
      <w:sz w:val="36"/>
    </w:rPr>
  </w:style>
  <w:style w:type="paragraph" w:styleId="berschrift2">
    <w:name w:val="heading 2"/>
    <w:basedOn w:val="Standard"/>
    <w:next w:val="Standard"/>
    <w:qFormat/>
    <w:rsid w:val="009146E6"/>
    <w:pPr>
      <w:spacing w:before="240" w:after="240"/>
      <w:outlineLvl w:val="1"/>
    </w:pPr>
    <w:rPr>
      <w:sz w:val="28"/>
    </w:rPr>
  </w:style>
  <w:style w:type="paragraph" w:styleId="berschrift3">
    <w:name w:val="heading 3"/>
    <w:basedOn w:val="Standard"/>
    <w:next w:val="Standardeinzug"/>
    <w:qFormat/>
    <w:rsid w:val="009146E6"/>
    <w:pPr>
      <w:spacing w:before="240" w:after="240"/>
      <w:outlineLvl w:val="2"/>
    </w:pPr>
  </w:style>
  <w:style w:type="paragraph" w:styleId="berschrift4">
    <w:name w:val="heading 4"/>
    <w:basedOn w:val="Standard"/>
    <w:next w:val="Standardeinzug"/>
    <w:qFormat/>
    <w:pPr>
      <w:ind w:left="354"/>
      <w:outlineLvl w:val="3"/>
    </w:pPr>
    <w:rPr>
      <w:rFonts w:ascii="Times New Roman" w:hAnsi="Times New Roman"/>
      <w:u w:val="single"/>
    </w:rPr>
  </w:style>
  <w:style w:type="paragraph" w:styleId="berschrift5">
    <w:name w:val="heading 5"/>
    <w:basedOn w:val="Standard"/>
    <w:next w:val="Standardeinzug"/>
    <w:qFormat/>
    <w:pPr>
      <w:ind w:left="708"/>
      <w:outlineLvl w:val="4"/>
    </w:pPr>
    <w:rPr>
      <w:rFonts w:ascii="Times New Roman" w:hAnsi="Times New Roman"/>
      <w:b/>
      <w:sz w:val="20"/>
    </w:rPr>
  </w:style>
  <w:style w:type="paragraph" w:styleId="berschrift6">
    <w:name w:val="heading 6"/>
    <w:basedOn w:val="Standard"/>
    <w:next w:val="Standardeinzug"/>
    <w:qFormat/>
    <w:pPr>
      <w:ind w:left="708"/>
      <w:outlineLvl w:val="5"/>
    </w:pPr>
    <w:rPr>
      <w:rFonts w:ascii="Times New Roman" w:hAnsi="Times New Roman"/>
      <w:sz w:val="20"/>
      <w:u w:val="single"/>
    </w:rPr>
  </w:style>
  <w:style w:type="paragraph" w:styleId="berschrift7">
    <w:name w:val="heading 7"/>
    <w:basedOn w:val="Standard"/>
    <w:next w:val="Standardeinzug"/>
    <w:qFormat/>
    <w:pPr>
      <w:ind w:left="708"/>
      <w:outlineLvl w:val="6"/>
    </w:pPr>
    <w:rPr>
      <w:rFonts w:ascii="Times New Roman" w:hAnsi="Times New Roman"/>
      <w:i/>
      <w:sz w:val="20"/>
    </w:rPr>
  </w:style>
  <w:style w:type="paragraph" w:styleId="berschrift8">
    <w:name w:val="heading 8"/>
    <w:basedOn w:val="Standard"/>
    <w:next w:val="Standardeinzug"/>
    <w:qFormat/>
    <w:pPr>
      <w:ind w:left="708"/>
      <w:outlineLvl w:val="7"/>
    </w:pPr>
    <w:rPr>
      <w:rFonts w:ascii="Times New Roman" w:hAnsi="Times New Roman"/>
      <w:i/>
      <w:sz w:val="20"/>
    </w:rPr>
  </w:style>
  <w:style w:type="paragraph" w:styleId="berschrift9">
    <w:name w:val="heading 9"/>
    <w:basedOn w:val="Standard"/>
    <w:next w:val="Standardeinzug"/>
    <w:qFormat/>
    <w:pPr>
      <w:ind w:left="708"/>
      <w:outlineLvl w:val="8"/>
    </w:pPr>
    <w:rPr>
      <w:rFonts w:ascii="Times New Roman" w:hAnsi="Times New Roman"/>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link w:val="FuzeileZchn"/>
    <w:uiPriority w:val="99"/>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rPr>
      <w:sz w:val="20"/>
    </w:rPr>
  </w:style>
  <w:style w:type="character" w:styleId="Hyperlink">
    <w:name w:val="Hyperlink"/>
    <w:uiPriority w:val="99"/>
    <w:rsid w:val="00AD7732"/>
    <w:rPr>
      <w:color w:val="0000FF"/>
      <w:u w:val="single"/>
    </w:rPr>
  </w:style>
  <w:style w:type="paragraph" w:styleId="Makrotext">
    <w:name w:val="macro"/>
    <w:semiHidden/>
    <w:pPr>
      <w:tabs>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Listenabsatz">
    <w:name w:val="List Paragraph"/>
    <w:basedOn w:val="Standard"/>
    <w:uiPriority w:val="34"/>
    <w:qFormat/>
    <w:rsid w:val="0093517A"/>
    <w:pPr>
      <w:ind w:left="720"/>
      <w:contextualSpacing/>
    </w:pPr>
  </w:style>
  <w:style w:type="character" w:customStyle="1" w:styleId="FuzeileZchn">
    <w:name w:val="Fußzeile Zchn"/>
    <w:basedOn w:val="Absatz-Standardschriftart"/>
    <w:link w:val="Fuzeile"/>
    <w:uiPriority w:val="99"/>
    <w:rsid w:val="007A6DEA"/>
    <w:rPr>
      <w:rFonts w:ascii="AauxPro OT Regular" w:hAnsi="AauxPro OT Regular"/>
      <w:sz w:val="24"/>
    </w:rPr>
  </w:style>
  <w:style w:type="paragraph" w:styleId="Inhaltsverzeichnisberschrift">
    <w:name w:val="TOC Heading"/>
    <w:basedOn w:val="berschrift1"/>
    <w:next w:val="Standard"/>
    <w:uiPriority w:val="39"/>
    <w:semiHidden/>
    <w:unhideWhenUsed/>
    <w:qFormat/>
    <w:rsid w:val="00937AF9"/>
    <w:pPr>
      <w:keepNext/>
      <w:keepLines/>
      <w:spacing w:before="480" w:line="276" w:lineRule="auto"/>
      <w:outlineLvl w:val="9"/>
    </w:pPr>
    <w:rPr>
      <w:rFonts w:asciiTheme="majorHAnsi" w:eastAsiaTheme="majorEastAsia" w:hAnsiTheme="majorHAnsi" w:cstheme="majorBidi"/>
      <w:b/>
      <w:bCs/>
      <w:color w:val="365F91" w:themeColor="accent1" w:themeShade="BF"/>
      <w:sz w:val="28"/>
      <w:szCs w:val="28"/>
    </w:rPr>
  </w:style>
  <w:style w:type="paragraph" w:styleId="Verzeichnis1">
    <w:name w:val="toc 1"/>
    <w:basedOn w:val="Standard"/>
    <w:next w:val="Standard"/>
    <w:autoRedefine/>
    <w:uiPriority w:val="39"/>
    <w:rsid w:val="00937AF9"/>
    <w:pPr>
      <w:spacing w:after="100"/>
    </w:pPr>
    <w:rPr>
      <w:sz w:val="20"/>
    </w:rPr>
  </w:style>
  <w:style w:type="paragraph" w:styleId="Verzeichnis2">
    <w:name w:val="toc 2"/>
    <w:basedOn w:val="Standard"/>
    <w:next w:val="Standard"/>
    <w:autoRedefine/>
    <w:uiPriority w:val="39"/>
    <w:rsid w:val="00937AF9"/>
    <w:pPr>
      <w:spacing w:after="100"/>
      <w:ind w:left="240"/>
    </w:pPr>
  </w:style>
  <w:style w:type="paragraph" w:styleId="Sprechblasentext">
    <w:name w:val="Balloon Text"/>
    <w:basedOn w:val="Standard"/>
    <w:link w:val="SprechblasentextZchn"/>
    <w:rsid w:val="00937AF9"/>
    <w:rPr>
      <w:rFonts w:ascii="Tahoma" w:hAnsi="Tahoma" w:cs="Tahoma"/>
      <w:sz w:val="16"/>
      <w:szCs w:val="16"/>
    </w:rPr>
  </w:style>
  <w:style w:type="character" w:customStyle="1" w:styleId="SprechblasentextZchn">
    <w:name w:val="Sprechblasentext Zchn"/>
    <w:basedOn w:val="Absatz-Standardschriftart"/>
    <w:link w:val="Sprechblasentext"/>
    <w:rsid w:val="00937AF9"/>
    <w:rPr>
      <w:rFonts w:ascii="Tahoma" w:hAnsi="Tahoma" w:cs="Tahoma"/>
      <w:sz w:val="16"/>
      <w:szCs w:val="16"/>
    </w:rPr>
  </w:style>
  <w:style w:type="paragraph" w:customStyle="1" w:styleId="FR1">
    <w:name w:val="FR1"/>
    <w:rsid w:val="00FB663F"/>
    <w:pPr>
      <w:widowControl w:val="0"/>
      <w:spacing w:line="260" w:lineRule="auto"/>
    </w:pPr>
    <w:rPr>
      <w:b/>
      <w:snapToGrid w:val="0"/>
      <w:sz w:val="36"/>
    </w:rPr>
  </w:style>
  <w:style w:type="paragraph" w:styleId="Textkrper">
    <w:name w:val="Body Text"/>
    <w:basedOn w:val="Standard"/>
    <w:link w:val="TextkrperZchn"/>
    <w:rsid w:val="00FB663F"/>
    <w:pPr>
      <w:jc w:val="center"/>
    </w:pPr>
    <w:rPr>
      <w:rFonts w:ascii="Tahoma" w:hAnsi="Tahoma"/>
      <w:sz w:val="48"/>
    </w:rPr>
  </w:style>
  <w:style w:type="character" w:customStyle="1" w:styleId="TextkrperZchn">
    <w:name w:val="Textkörper Zchn"/>
    <w:basedOn w:val="Absatz-Standardschriftart"/>
    <w:link w:val="Textkrper"/>
    <w:rsid w:val="00FB663F"/>
    <w:rPr>
      <w:rFonts w:ascii="Tahoma" w:hAnsi="Tahoma"/>
      <w:sz w:val="48"/>
    </w:rPr>
  </w:style>
  <w:style w:type="paragraph" w:styleId="Textkrper-Zeileneinzug">
    <w:name w:val="Body Text Indent"/>
    <w:basedOn w:val="Standard"/>
    <w:link w:val="Textkrper-ZeileneinzugZchn"/>
    <w:rsid w:val="00FB663F"/>
    <w:pPr>
      <w:widowControl w:val="0"/>
      <w:spacing w:before="160" w:line="280" w:lineRule="auto"/>
      <w:ind w:left="400" w:hanging="380"/>
    </w:pPr>
    <w:rPr>
      <w:rFonts w:ascii="Tahoma" w:hAnsi="Tahoma"/>
      <w:snapToGrid w:val="0"/>
      <w:sz w:val="20"/>
    </w:rPr>
  </w:style>
  <w:style w:type="character" w:customStyle="1" w:styleId="Textkrper-ZeileneinzugZchn">
    <w:name w:val="Textkörper-Zeileneinzug Zchn"/>
    <w:basedOn w:val="Absatz-Standardschriftart"/>
    <w:link w:val="Textkrper-Zeileneinzug"/>
    <w:rsid w:val="00FB663F"/>
    <w:rPr>
      <w:rFonts w:ascii="Tahoma" w:hAnsi="Tahoma"/>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127D2-50B3-410D-931D-6A0B23AE0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6E79D889.dotm</Template>
  <TotalTime>0</TotalTime>
  <Pages>4</Pages>
  <Words>895</Words>
  <Characters>6316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Kopf Amt 16</vt:lpstr>
    </vt:vector>
  </TitlesOfParts>
  <Company>streamBASE GmbH</Company>
  <LinksUpToDate>false</LinksUpToDate>
  <CharactersWithSpaces>7197</CharactersWithSpaces>
  <SharedDoc>false</SharedDoc>
  <HLinks>
    <vt:vector size="6" baseType="variant">
      <vt:variant>
        <vt:i4>2424952</vt:i4>
      </vt:variant>
      <vt:variant>
        <vt:i4>5</vt:i4>
      </vt:variant>
      <vt:variant>
        <vt:i4>0</vt:i4>
      </vt:variant>
      <vt:variant>
        <vt:i4>5</vt:i4>
      </vt:variant>
      <vt:variant>
        <vt:lpwstr>http://www.mtk.org/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 Amt 16</dc:title>
  <dc:creator>Philipps, Eva-Maria</dc:creator>
  <cp:lastModifiedBy>Uwe Weidner</cp:lastModifiedBy>
  <cp:revision>3</cp:revision>
  <cp:lastPrinted>2018-09-11T09:37:00Z</cp:lastPrinted>
  <dcterms:created xsi:type="dcterms:W3CDTF">2018-09-11T11:24:00Z</dcterms:created>
  <dcterms:modified xsi:type="dcterms:W3CDTF">2018-09-11T11:35:00Z</dcterms:modified>
</cp:coreProperties>
</file>